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7448F" w14:textId="6F1763CD" w:rsidR="00CB7223" w:rsidRDefault="004D122C" w:rsidP="00473A6F">
      <w:pPr>
        <w:pStyle w:val="Title"/>
        <w:ind w:left="90" w:right="270"/>
        <w:rPr>
          <w:sz w:val="24"/>
          <w:szCs w:val="24"/>
        </w:rPr>
      </w:pPr>
      <w:r>
        <w:rPr>
          <w:sz w:val="24"/>
          <w:szCs w:val="24"/>
        </w:rPr>
        <w:t>Reading Intervention</w:t>
      </w:r>
      <w:r w:rsidR="00CB7223">
        <w:rPr>
          <w:sz w:val="24"/>
          <w:szCs w:val="24"/>
        </w:rPr>
        <w:t xml:space="preserve"> Update</w:t>
      </w:r>
      <w:r w:rsidR="00125809">
        <w:rPr>
          <w:sz w:val="24"/>
          <w:szCs w:val="24"/>
        </w:rPr>
        <w:t>:</w:t>
      </w:r>
    </w:p>
    <w:p w14:paraId="773AA935" w14:textId="714FE24A" w:rsidR="007F70EF" w:rsidRDefault="00125809" w:rsidP="00473A6F">
      <w:pPr>
        <w:pStyle w:val="Title"/>
        <w:ind w:left="90" w:right="270"/>
        <w:rPr>
          <w:sz w:val="24"/>
          <w:szCs w:val="24"/>
        </w:rPr>
      </w:pPr>
      <w:r>
        <w:rPr>
          <w:sz w:val="24"/>
          <w:szCs w:val="24"/>
        </w:rPr>
        <w:t xml:space="preserve"> </w:t>
      </w:r>
      <w:r w:rsidR="002924F9">
        <w:rPr>
          <w:sz w:val="24"/>
          <w:szCs w:val="24"/>
        </w:rPr>
        <w:t xml:space="preserve">Fun </w:t>
      </w:r>
      <w:r w:rsidR="000A53D8">
        <w:rPr>
          <w:sz w:val="24"/>
          <w:szCs w:val="24"/>
        </w:rPr>
        <w:t>Public Schools</w:t>
      </w:r>
    </w:p>
    <w:p w14:paraId="0E4E2F88" w14:textId="77777777" w:rsidR="00631662" w:rsidRPr="00B06100" w:rsidRDefault="00631662" w:rsidP="00473A6F">
      <w:pPr>
        <w:ind w:left="90" w:right="270"/>
        <w:rPr>
          <w:b/>
          <w:sz w:val="24"/>
          <w:szCs w:val="24"/>
        </w:rPr>
      </w:pPr>
    </w:p>
    <w:p w14:paraId="68823B49" w14:textId="03728849" w:rsidR="007F70EF" w:rsidRPr="00125809" w:rsidRDefault="00473A6F" w:rsidP="008326BC">
      <w:pPr>
        <w:ind w:left="-90" w:right="270"/>
        <w:rPr>
          <w:sz w:val="24"/>
          <w:szCs w:val="24"/>
        </w:rPr>
      </w:pPr>
      <w:r>
        <w:rPr>
          <w:b/>
          <w:sz w:val="24"/>
          <w:szCs w:val="24"/>
        </w:rPr>
        <w:t xml:space="preserve">     </w:t>
      </w:r>
      <w:r w:rsidR="007F70EF" w:rsidRPr="00B06100">
        <w:rPr>
          <w:b/>
          <w:sz w:val="24"/>
          <w:szCs w:val="24"/>
        </w:rPr>
        <w:t>Student Name</w:t>
      </w:r>
      <w:r w:rsidR="00631662">
        <w:rPr>
          <w:sz w:val="24"/>
          <w:szCs w:val="24"/>
        </w:rPr>
        <w:t>:</w:t>
      </w:r>
      <w:r w:rsidR="00125809">
        <w:rPr>
          <w:b/>
          <w:sz w:val="24"/>
          <w:szCs w:val="24"/>
        </w:rPr>
        <w:t xml:space="preserve"> </w:t>
      </w:r>
      <w:r w:rsidR="00071903">
        <w:rPr>
          <w:sz w:val="24"/>
          <w:szCs w:val="24"/>
        </w:rPr>
        <w:t>Ben Franklin</w:t>
      </w:r>
      <w:r w:rsidR="004D122C">
        <w:rPr>
          <w:sz w:val="24"/>
          <w:szCs w:val="24"/>
        </w:rPr>
        <w:tab/>
      </w:r>
      <w:r w:rsidR="004D122C">
        <w:rPr>
          <w:sz w:val="24"/>
          <w:szCs w:val="24"/>
        </w:rPr>
        <w:tab/>
        <w:t xml:space="preserve">         </w:t>
      </w:r>
      <w:r w:rsidR="007F70EF" w:rsidRPr="00B06100">
        <w:rPr>
          <w:b/>
          <w:sz w:val="24"/>
          <w:szCs w:val="24"/>
        </w:rPr>
        <w:t xml:space="preserve">School: </w:t>
      </w:r>
      <w:r w:rsidR="00071903">
        <w:rPr>
          <w:sz w:val="24"/>
          <w:szCs w:val="24"/>
        </w:rPr>
        <w:t>Washington</w:t>
      </w:r>
      <w:r w:rsidR="000A53D8">
        <w:rPr>
          <w:sz w:val="24"/>
          <w:szCs w:val="24"/>
        </w:rPr>
        <w:t xml:space="preserve"> </w:t>
      </w:r>
      <w:r w:rsidR="00125809">
        <w:rPr>
          <w:sz w:val="24"/>
          <w:szCs w:val="24"/>
        </w:rPr>
        <w:t>Elementary</w:t>
      </w:r>
    </w:p>
    <w:p w14:paraId="229CB0C7" w14:textId="1E87A056" w:rsidR="00631662" w:rsidRDefault="008326BC" w:rsidP="004D122C">
      <w:pPr>
        <w:ind w:left="90" w:right="270"/>
        <w:rPr>
          <w:sz w:val="24"/>
          <w:szCs w:val="24"/>
        </w:rPr>
      </w:pPr>
      <w:r>
        <w:rPr>
          <w:b/>
          <w:sz w:val="24"/>
          <w:szCs w:val="24"/>
        </w:rPr>
        <w:t xml:space="preserve">  </w:t>
      </w:r>
      <w:r w:rsidR="007F70EF" w:rsidRPr="00B06100">
        <w:rPr>
          <w:b/>
          <w:sz w:val="24"/>
          <w:szCs w:val="24"/>
        </w:rPr>
        <w:t>Grade:</w:t>
      </w:r>
      <w:r w:rsidR="00A50A1B">
        <w:rPr>
          <w:sz w:val="24"/>
          <w:szCs w:val="24"/>
        </w:rPr>
        <w:t xml:space="preserve"> 4</w:t>
      </w:r>
      <w:r w:rsidR="00473A6F">
        <w:rPr>
          <w:sz w:val="24"/>
          <w:szCs w:val="24"/>
        </w:rPr>
        <w:t xml:space="preserve">               </w:t>
      </w:r>
      <w:r w:rsidR="004D122C">
        <w:rPr>
          <w:sz w:val="24"/>
          <w:szCs w:val="24"/>
        </w:rPr>
        <w:t xml:space="preserve">                                               </w:t>
      </w:r>
      <w:r w:rsidR="00112A3B">
        <w:rPr>
          <w:b/>
          <w:sz w:val="24"/>
          <w:szCs w:val="24"/>
        </w:rPr>
        <w:t>Date(s) of Intervention</w:t>
      </w:r>
      <w:r w:rsidR="007F70EF" w:rsidRPr="00B06100">
        <w:rPr>
          <w:b/>
          <w:sz w:val="24"/>
          <w:szCs w:val="24"/>
        </w:rPr>
        <w:t xml:space="preserve">: </w:t>
      </w:r>
      <w:r w:rsidR="00112A3B">
        <w:rPr>
          <w:sz w:val="24"/>
          <w:szCs w:val="24"/>
        </w:rPr>
        <w:t>11-26</w:t>
      </w:r>
      <w:r w:rsidR="000A53D8">
        <w:rPr>
          <w:sz w:val="24"/>
          <w:szCs w:val="24"/>
        </w:rPr>
        <w:t>-12 to 2</w:t>
      </w:r>
      <w:r w:rsidR="00112A3B">
        <w:rPr>
          <w:sz w:val="24"/>
          <w:szCs w:val="24"/>
        </w:rPr>
        <w:t>-22-</w:t>
      </w:r>
      <w:r w:rsidR="000A53D8">
        <w:rPr>
          <w:sz w:val="24"/>
          <w:szCs w:val="24"/>
        </w:rPr>
        <w:t>13</w:t>
      </w:r>
    </w:p>
    <w:p w14:paraId="7CA70B3E" w14:textId="77777777" w:rsidR="00473A6F" w:rsidRPr="00F04CD2" w:rsidRDefault="00473A6F" w:rsidP="00473A6F">
      <w:pPr>
        <w:ind w:left="90" w:right="270"/>
        <w:rPr>
          <w:sz w:val="24"/>
          <w:szCs w:val="24"/>
        </w:rPr>
      </w:pPr>
    </w:p>
    <w:p w14:paraId="7758F551" w14:textId="4A46434B" w:rsidR="007F70EF" w:rsidRDefault="007F70EF" w:rsidP="00473A6F">
      <w:pPr>
        <w:ind w:left="90" w:right="270"/>
        <w:rPr>
          <w:sz w:val="24"/>
          <w:szCs w:val="24"/>
        </w:rPr>
      </w:pPr>
      <w:r w:rsidRPr="00B06100">
        <w:rPr>
          <w:b/>
          <w:sz w:val="24"/>
          <w:szCs w:val="24"/>
        </w:rPr>
        <w:t xml:space="preserve">General Information:  </w:t>
      </w:r>
      <w:r w:rsidRPr="00B06100">
        <w:rPr>
          <w:sz w:val="24"/>
          <w:szCs w:val="24"/>
        </w:rPr>
        <w:t>The primary purpose of this report is</w:t>
      </w:r>
      <w:r w:rsidR="00B33809">
        <w:rPr>
          <w:sz w:val="24"/>
          <w:szCs w:val="24"/>
        </w:rPr>
        <w:t>…</w:t>
      </w:r>
      <w:r w:rsidR="00395BA4">
        <w:rPr>
          <w:sz w:val="24"/>
          <w:szCs w:val="24"/>
        </w:rPr>
        <w:t>.</w:t>
      </w:r>
      <w:r w:rsidR="005758BC">
        <w:rPr>
          <w:sz w:val="24"/>
          <w:szCs w:val="24"/>
        </w:rPr>
        <w:t xml:space="preserve"> </w:t>
      </w:r>
      <w:r w:rsidRPr="00B06100">
        <w:rPr>
          <w:sz w:val="24"/>
          <w:szCs w:val="24"/>
        </w:rPr>
        <w:t xml:space="preserve"> To evaluate </w:t>
      </w:r>
      <w:r w:rsidR="00071903">
        <w:rPr>
          <w:sz w:val="24"/>
          <w:szCs w:val="24"/>
        </w:rPr>
        <w:t>Ben</w:t>
      </w:r>
      <w:r w:rsidR="00A50A1B">
        <w:rPr>
          <w:sz w:val="24"/>
          <w:szCs w:val="24"/>
        </w:rPr>
        <w:t>’s</w:t>
      </w:r>
      <w:r w:rsidR="00395BA4">
        <w:rPr>
          <w:sz w:val="24"/>
          <w:szCs w:val="24"/>
        </w:rPr>
        <w:t xml:space="preserve"> </w:t>
      </w:r>
      <w:r w:rsidRPr="00B06100">
        <w:rPr>
          <w:sz w:val="24"/>
          <w:szCs w:val="24"/>
        </w:rPr>
        <w:t>reading</w:t>
      </w:r>
      <w:r w:rsidR="004D0C69">
        <w:rPr>
          <w:sz w:val="24"/>
          <w:szCs w:val="24"/>
        </w:rPr>
        <w:t xml:space="preserve"> growth</w:t>
      </w:r>
      <w:r w:rsidR="00030B26">
        <w:rPr>
          <w:sz w:val="24"/>
          <w:szCs w:val="24"/>
        </w:rPr>
        <w:t>,</w:t>
      </w:r>
      <w:r w:rsidR="004D0C69">
        <w:rPr>
          <w:sz w:val="24"/>
          <w:szCs w:val="24"/>
        </w:rPr>
        <w:t xml:space="preserve"> while working in the intervention</w:t>
      </w:r>
      <w:r w:rsidR="00237CFA">
        <w:rPr>
          <w:sz w:val="24"/>
          <w:szCs w:val="24"/>
        </w:rPr>
        <w:t xml:space="preserve">, </w:t>
      </w:r>
      <w:r w:rsidRPr="00B06100">
        <w:rPr>
          <w:sz w:val="24"/>
          <w:szCs w:val="24"/>
        </w:rPr>
        <w:t>the following assessments</w:t>
      </w:r>
      <w:r w:rsidR="00237CFA">
        <w:rPr>
          <w:sz w:val="24"/>
          <w:szCs w:val="24"/>
        </w:rPr>
        <w:t xml:space="preserve"> were utilized</w:t>
      </w:r>
      <w:r w:rsidRPr="00B06100">
        <w:rPr>
          <w:sz w:val="24"/>
          <w:szCs w:val="24"/>
        </w:rPr>
        <w:t xml:space="preserve">: </w:t>
      </w:r>
    </w:p>
    <w:p w14:paraId="2AC82408" w14:textId="77777777" w:rsidR="00631662" w:rsidRDefault="00631662" w:rsidP="00473A6F">
      <w:pPr>
        <w:ind w:left="90" w:right="270"/>
        <w:rPr>
          <w:sz w:val="24"/>
          <w:szCs w:val="24"/>
        </w:rPr>
      </w:pPr>
    </w:p>
    <w:p w14:paraId="04907535" w14:textId="5D80F711" w:rsidR="00B33809" w:rsidRDefault="00A50A1B" w:rsidP="00B33809">
      <w:pPr>
        <w:numPr>
          <w:ilvl w:val="0"/>
          <w:numId w:val="2"/>
        </w:numPr>
        <w:tabs>
          <w:tab w:val="left" w:pos="720"/>
        </w:tabs>
        <w:ind w:left="90" w:right="270" w:firstLine="0"/>
        <w:rPr>
          <w:i/>
          <w:sz w:val="24"/>
          <w:szCs w:val="24"/>
        </w:rPr>
      </w:pPr>
      <w:r>
        <w:rPr>
          <w:i/>
          <w:sz w:val="24"/>
          <w:szCs w:val="24"/>
        </w:rPr>
        <w:t>Elementary Reading Attitude Survey (ERAS)</w:t>
      </w:r>
    </w:p>
    <w:p w14:paraId="37932AE8" w14:textId="77777777" w:rsidR="00B33809" w:rsidRPr="00B33809" w:rsidRDefault="00B33809" w:rsidP="00B33809">
      <w:pPr>
        <w:numPr>
          <w:ilvl w:val="0"/>
          <w:numId w:val="2"/>
        </w:numPr>
        <w:tabs>
          <w:tab w:val="left" w:pos="720"/>
        </w:tabs>
        <w:ind w:left="90" w:right="270" w:firstLine="0"/>
        <w:rPr>
          <w:i/>
          <w:sz w:val="24"/>
          <w:szCs w:val="24"/>
        </w:rPr>
      </w:pPr>
    </w:p>
    <w:p w14:paraId="5F5C9263" w14:textId="77777777" w:rsidR="007F70EF" w:rsidRDefault="007F70EF" w:rsidP="00473A6F">
      <w:pPr>
        <w:ind w:left="90" w:right="270"/>
        <w:rPr>
          <w:sz w:val="24"/>
          <w:szCs w:val="24"/>
        </w:rPr>
      </w:pPr>
    </w:p>
    <w:p w14:paraId="5BC03688" w14:textId="0FBED0C3" w:rsidR="007F70EF" w:rsidRPr="00B06100" w:rsidRDefault="007F70EF" w:rsidP="000022FA">
      <w:pPr>
        <w:ind w:left="90"/>
        <w:rPr>
          <w:sz w:val="24"/>
          <w:szCs w:val="24"/>
        </w:rPr>
      </w:pPr>
      <w:r w:rsidRPr="00B06100">
        <w:rPr>
          <w:sz w:val="24"/>
          <w:szCs w:val="24"/>
        </w:rPr>
        <w:t>Thes</w:t>
      </w:r>
      <w:r w:rsidR="00A67A7E">
        <w:rPr>
          <w:sz w:val="24"/>
          <w:szCs w:val="24"/>
        </w:rPr>
        <w:t>e tests pr</w:t>
      </w:r>
      <w:r w:rsidR="00AB4732">
        <w:rPr>
          <w:sz w:val="24"/>
          <w:szCs w:val="24"/>
        </w:rPr>
        <w:t xml:space="preserve">ovide information on </w:t>
      </w:r>
      <w:r w:rsidR="00071903">
        <w:rPr>
          <w:sz w:val="24"/>
          <w:szCs w:val="24"/>
        </w:rPr>
        <w:t>Ben</w:t>
      </w:r>
      <w:r w:rsidR="00A67A7E">
        <w:rPr>
          <w:sz w:val="24"/>
          <w:szCs w:val="24"/>
        </w:rPr>
        <w:t>’s</w:t>
      </w:r>
      <w:r w:rsidRPr="00B06100">
        <w:rPr>
          <w:sz w:val="24"/>
          <w:szCs w:val="24"/>
        </w:rPr>
        <w:t xml:space="preserve"> level of proficiency in a number of reading areas </w:t>
      </w:r>
      <w:r w:rsidR="00395BA4" w:rsidRPr="00B06100">
        <w:rPr>
          <w:sz w:val="24"/>
          <w:szCs w:val="24"/>
        </w:rPr>
        <w:t xml:space="preserve">including </w:t>
      </w:r>
      <w:r w:rsidR="00395BA4">
        <w:rPr>
          <w:sz w:val="24"/>
          <w:szCs w:val="24"/>
        </w:rPr>
        <w:t xml:space="preserve">motivation, </w:t>
      </w:r>
      <w:r w:rsidR="00AB4732">
        <w:rPr>
          <w:sz w:val="24"/>
          <w:szCs w:val="24"/>
        </w:rPr>
        <w:t>fluency, vocabulary and comprehension</w:t>
      </w:r>
      <w:r w:rsidRPr="00B06100">
        <w:rPr>
          <w:sz w:val="24"/>
          <w:szCs w:val="24"/>
        </w:rPr>
        <w:t xml:space="preserve">. </w:t>
      </w:r>
    </w:p>
    <w:p w14:paraId="77F8E3F5" w14:textId="77777777" w:rsidR="007F70EF" w:rsidRPr="00B06100" w:rsidRDefault="007F70EF" w:rsidP="00473A6F">
      <w:pPr>
        <w:ind w:left="90" w:right="270"/>
        <w:rPr>
          <w:sz w:val="24"/>
          <w:szCs w:val="24"/>
        </w:rPr>
      </w:pPr>
    </w:p>
    <w:p w14:paraId="7E6E88A0" w14:textId="77777777" w:rsidR="00936BEC" w:rsidRDefault="00936BEC" w:rsidP="00473A6F">
      <w:pPr>
        <w:ind w:left="90" w:right="270"/>
        <w:jc w:val="center"/>
        <w:rPr>
          <w:b/>
          <w:sz w:val="24"/>
          <w:szCs w:val="24"/>
        </w:rPr>
      </w:pPr>
    </w:p>
    <w:p w14:paraId="224E2511" w14:textId="6BA48A2A" w:rsidR="000E1E5A" w:rsidRDefault="007F70EF" w:rsidP="00473A6F">
      <w:pPr>
        <w:ind w:left="90" w:right="270"/>
        <w:jc w:val="center"/>
        <w:rPr>
          <w:b/>
          <w:sz w:val="24"/>
          <w:szCs w:val="24"/>
        </w:rPr>
      </w:pPr>
      <w:r w:rsidRPr="00B06100">
        <w:rPr>
          <w:b/>
          <w:sz w:val="24"/>
          <w:szCs w:val="24"/>
        </w:rPr>
        <w:t xml:space="preserve"> Assessments</w:t>
      </w:r>
    </w:p>
    <w:p w14:paraId="72535EB2" w14:textId="77777777" w:rsidR="000E1E5A" w:rsidRPr="00B06100" w:rsidRDefault="000E1E5A" w:rsidP="00473A6F">
      <w:pPr>
        <w:ind w:left="90" w:right="270"/>
        <w:rPr>
          <w:sz w:val="24"/>
          <w:szCs w:val="24"/>
        </w:rPr>
      </w:pPr>
    </w:p>
    <w:p w14:paraId="6622A22A" w14:textId="6B117CEF" w:rsidR="004D122C" w:rsidRPr="00936BEC" w:rsidRDefault="000E1E5A" w:rsidP="00936BEC">
      <w:pPr>
        <w:pStyle w:val="ListParagraph"/>
        <w:numPr>
          <w:ilvl w:val="0"/>
          <w:numId w:val="7"/>
        </w:numPr>
        <w:ind w:right="270"/>
        <w:rPr>
          <w:b/>
          <w:sz w:val="24"/>
          <w:szCs w:val="24"/>
        </w:rPr>
      </w:pPr>
      <w:r w:rsidRPr="00936BEC">
        <w:rPr>
          <w:b/>
          <w:sz w:val="24"/>
          <w:szCs w:val="24"/>
          <w:u w:val="single"/>
        </w:rPr>
        <w:t>Elementary Reading Attitude Survey (ERAS)</w:t>
      </w:r>
      <w:r w:rsidRPr="00936BEC">
        <w:rPr>
          <w:b/>
          <w:sz w:val="24"/>
          <w:szCs w:val="24"/>
        </w:rPr>
        <w:t xml:space="preserve">: </w:t>
      </w:r>
    </w:p>
    <w:p w14:paraId="78658E50" w14:textId="77777777" w:rsidR="00936BEC" w:rsidRPr="00936BEC" w:rsidRDefault="00936BEC" w:rsidP="00936BEC">
      <w:pPr>
        <w:pStyle w:val="ListParagraph"/>
        <w:ind w:left="450" w:right="270"/>
        <w:rPr>
          <w:b/>
          <w:sz w:val="24"/>
          <w:szCs w:val="24"/>
        </w:rPr>
      </w:pPr>
    </w:p>
    <w:p w14:paraId="4A85083A" w14:textId="2A2F95B2" w:rsidR="000E1E5A" w:rsidRPr="004D122C" w:rsidRDefault="000E1E5A" w:rsidP="004D122C">
      <w:pPr>
        <w:ind w:left="90"/>
        <w:rPr>
          <w:sz w:val="24"/>
          <w:szCs w:val="24"/>
        </w:rPr>
      </w:pPr>
      <w:r w:rsidRPr="004D122C">
        <w:rPr>
          <w:sz w:val="24"/>
          <w:szCs w:val="24"/>
        </w:rPr>
        <w:t>The ERAS is a measure of a student’s attitude toward recreationa</w:t>
      </w:r>
      <w:r w:rsidR="00395BA4" w:rsidRPr="004D122C">
        <w:rPr>
          <w:sz w:val="24"/>
          <w:szCs w:val="24"/>
        </w:rPr>
        <w:t>l and academic reading.  It</w:t>
      </w:r>
      <w:r w:rsidRPr="004D122C">
        <w:rPr>
          <w:sz w:val="24"/>
          <w:szCs w:val="24"/>
        </w:rPr>
        <w:t xml:space="preserve"> provides a score for attitude toward total reading based on grade level</w:t>
      </w:r>
      <w:r w:rsidR="000B43F4" w:rsidRPr="004D122C">
        <w:rPr>
          <w:sz w:val="24"/>
          <w:szCs w:val="24"/>
        </w:rPr>
        <w:t xml:space="preserve"> responses from students nationwide</w:t>
      </w:r>
      <w:r w:rsidRPr="004D122C">
        <w:rPr>
          <w:sz w:val="24"/>
          <w:szCs w:val="24"/>
        </w:rPr>
        <w:t xml:space="preserve">.  </w:t>
      </w:r>
      <w:r w:rsidR="00395BA4" w:rsidRPr="004D122C">
        <w:rPr>
          <w:sz w:val="24"/>
          <w:szCs w:val="24"/>
        </w:rPr>
        <w:t>T</w:t>
      </w:r>
      <w:r w:rsidR="000B43F4" w:rsidRPr="004D122C">
        <w:rPr>
          <w:sz w:val="24"/>
          <w:szCs w:val="24"/>
        </w:rPr>
        <w:t>he norms were developed by survey</w:t>
      </w:r>
      <w:r w:rsidR="00030B26" w:rsidRPr="004D122C">
        <w:rPr>
          <w:sz w:val="24"/>
          <w:szCs w:val="24"/>
        </w:rPr>
        <w:t>ing</w:t>
      </w:r>
      <w:r w:rsidR="000B43F4" w:rsidRPr="004D122C">
        <w:rPr>
          <w:sz w:val="24"/>
          <w:szCs w:val="24"/>
        </w:rPr>
        <w:t xml:space="preserve"> mid year attitudes of 18,000 students</w:t>
      </w:r>
      <w:r w:rsidR="005758BC" w:rsidRPr="004D122C">
        <w:rPr>
          <w:sz w:val="24"/>
          <w:szCs w:val="24"/>
        </w:rPr>
        <w:t>.</w:t>
      </w:r>
      <w:r w:rsidR="000B43F4" w:rsidRPr="004D122C">
        <w:rPr>
          <w:sz w:val="24"/>
          <w:szCs w:val="24"/>
        </w:rPr>
        <w:t xml:space="preserve"> </w:t>
      </w:r>
      <w:r w:rsidRPr="004D122C">
        <w:rPr>
          <w:sz w:val="24"/>
          <w:szCs w:val="24"/>
        </w:rPr>
        <w:t>This information may be valuable for instructional plan</w:t>
      </w:r>
      <w:r w:rsidR="00E05A50">
        <w:rPr>
          <w:sz w:val="24"/>
          <w:szCs w:val="24"/>
        </w:rPr>
        <w:t>ning since attitude, engagement</w:t>
      </w:r>
      <w:r w:rsidRPr="004D122C">
        <w:rPr>
          <w:sz w:val="24"/>
          <w:szCs w:val="24"/>
        </w:rPr>
        <w:t xml:space="preserve"> and motivation can be central factors affecting a student’s reading performance.  </w:t>
      </w:r>
    </w:p>
    <w:p w14:paraId="10F8EFBD" w14:textId="77777777" w:rsidR="00112A3B" w:rsidRPr="00B06100" w:rsidRDefault="00112A3B" w:rsidP="00406786">
      <w:pPr>
        <w:ind w:left="90" w:right="270" w:firstLine="720"/>
        <w:rPr>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4320"/>
      </w:tblGrid>
      <w:tr w:rsidR="000E1E5A" w:rsidRPr="00B06100" w14:paraId="030B7D27" w14:textId="77777777" w:rsidTr="006C43A5">
        <w:trPr>
          <w:trHeight w:hRule="exact" w:val="370"/>
        </w:trPr>
        <w:tc>
          <w:tcPr>
            <w:tcW w:w="3780" w:type="dxa"/>
            <w:tcBorders>
              <w:top w:val="single" w:sz="4" w:space="0" w:color="auto"/>
              <w:left w:val="single" w:sz="4" w:space="0" w:color="auto"/>
              <w:bottom w:val="single" w:sz="4" w:space="0" w:color="auto"/>
              <w:right w:val="single" w:sz="4" w:space="0" w:color="auto"/>
            </w:tcBorders>
            <w:shd w:val="clear" w:color="auto" w:fill="EEECE1"/>
          </w:tcPr>
          <w:p w14:paraId="1B04FA92" w14:textId="77777777" w:rsidR="000E1E5A" w:rsidRDefault="000E1E5A" w:rsidP="00473A6F">
            <w:pPr>
              <w:ind w:left="90" w:right="270"/>
              <w:jc w:val="center"/>
              <w:rPr>
                <w:b/>
                <w:sz w:val="24"/>
                <w:szCs w:val="24"/>
              </w:rPr>
            </w:pPr>
            <w:r>
              <w:rPr>
                <w:b/>
                <w:sz w:val="24"/>
                <w:szCs w:val="24"/>
              </w:rPr>
              <w:t>Reading Area</w:t>
            </w:r>
          </w:p>
        </w:tc>
        <w:tc>
          <w:tcPr>
            <w:tcW w:w="4320" w:type="dxa"/>
            <w:tcBorders>
              <w:top w:val="single" w:sz="4" w:space="0" w:color="auto"/>
              <w:left w:val="single" w:sz="4" w:space="0" w:color="auto"/>
              <w:bottom w:val="single" w:sz="4" w:space="0" w:color="auto"/>
              <w:right w:val="single" w:sz="4" w:space="0" w:color="auto"/>
            </w:tcBorders>
            <w:shd w:val="clear" w:color="auto" w:fill="EEECE1"/>
          </w:tcPr>
          <w:p w14:paraId="290D6C96" w14:textId="77777777" w:rsidR="000E1E5A" w:rsidRPr="00B06100" w:rsidRDefault="000E1E5A" w:rsidP="00473A6F">
            <w:pPr>
              <w:ind w:left="90" w:right="270"/>
              <w:jc w:val="center"/>
              <w:rPr>
                <w:b/>
                <w:sz w:val="24"/>
                <w:szCs w:val="24"/>
              </w:rPr>
            </w:pPr>
            <w:r w:rsidRPr="00B06100">
              <w:rPr>
                <w:b/>
                <w:sz w:val="24"/>
                <w:szCs w:val="24"/>
              </w:rPr>
              <w:t>Percentile</w:t>
            </w:r>
          </w:p>
        </w:tc>
      </w:tr>
      <w:tr w:rsidR="000E1E5A" w:rsidRPr="00B06100" w14:paraId="13E8585C" w14:textId="77777777" w:rsidTr="006C43A5">
        <w:trPr>
          <w:trHeight w:hRule="exact" w:val="361"/>
        </w:trPr>
        <w:tc>
          <w:tcPr>
            <w:tcW w:w="3780" w:type="dxa"/>
            <w:tcBorders>
              <w:top w:val="single" w:sz="4" w:space="0" w:color="auto"/>
              <w:left w:val="single" w:sz="4" w:space="0" w:color="auto"/>
              <w:bottom w:val="single" w:sz="4" w:space="0" w:color="auto"/>
              <w:right w:val="single" w:sz="4" w:space="0" w:color="auto"/>
            </w:tcBorders>
            <w:shd w:val="clear" w:color="auto" w:fill="auto"/>
          </w:tcPr>
          <w:p w14:paraId="6ACCFFA8" w14:textId="77777777" w:rsidR="000E1E5A" w:rsidRPr="00B06100" w:rsidRDefault="000E1E5A" w:rsidP="00473A6F">
            <w:pPr>
              <w:ind w:left="90" w:right="270"/>
              <w:jc w:val="center"/>
              <w:rPr>
                <w:b/>
                <w:sz w:val="24"/>
                <w:szCs w:val="24"/>
              </w:rPr>
            </w:pPr>
            <w:r>
              <w:rPr>
                <w:b/>
                <w:sz w:val="24"/>
                <w:szCs w:val="24"/>
              </w:rPr>
              <w:t>Recreational</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5578BC9B" w14:textId="33D93316" w:rsidR="000E1E5A" w:rsidRPr="00B06100" w:rsidRDefault="000E1E5A" w:rsidP="00473A6F">
            <w:pPr>
              <w:ind w:left="90" w:right="270"/>
              <w:jc w:val="center"/>
              <w:rPr>
                <w:b/>
                <w:sz w:val="24"/>
                <w:szCs w:val="24"/>
              </w:rPr>
            </w:pPr>
          </w:p>
        </w:tc>
      </w:tr>
      <w:tr w:rsidR="000E1E5A" w:rsidRPr="00B06100" w14:paraId="75263740" w14:textId="77777777" w:rsidTr="006C43A5">
        <w:trPr>
          <w:trHeight w:hRule="exact" w:val="352"/>
        </w:trPr>
        <w:tc>
          <w:tcPr>
            <w:tcW w:w="3780" w:type="dxa"/>
            <w:tcBorders>
              <w:top w:val="single" w:sz="4" w:space="0" w:color="auto"/>
              <w:left w:val="single" w:sz="4" w:space="0" w:color="auto"/>
              <w:bottom w:val="single" w:sz="4" w:space="0" w:color="auto"/>
              <w:right w:val="single" w:sz="4" w:space="0" w:color="auto"/>
            </w:tcBorders>
            <w:shd w:val="clear" w:color="auto" w:fill="auto"/>
          </w:tcPr>
          <w:p w14:paraId="539270ED" w14:textId="77777777" w:rsidR="000E1E5A" w:rsidRPr="00B06100" w:rsidRDefault="000E1E5A" w:rsidP="00473A6F">
            <w:pPr>
              <w:ind w:left="90" w:right="270"/>
              <w:jc w:val="center"/>
              <w:rPr>
                <w:b/>
                <w:sz w:val="24"/>
                <w:szCs w:val="24"/>
              </w:rPr>
            </w:pPr>
            <w:r>
              <w:rPr>
                <w:b/>
                <w:sz w:val="24"/>
                <w:szCs w:val="24"/>
              </w:rPr>
              <w:t>Academic</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34031415" w14:textId="2E89A32B" w:rsidR="000E1E5A" w:rsidRPr="00B06100" w:rsidRDefault="000E1E5A" w:rsidP="00473A6F">
            <w:pPr>
              <w:ind w:left="90" w:right="270"/>
              <w:jc w:val="center"/>
              <w:rPr>
                <w:b/>
                <w:sz w:val="24"/>
                <w:szCs w:val="24"/>
              </w:rPr>
            </w:pPr>
          </w:p>
        </w:tc>
      </w:tr>
      <w:tr w:rsidR="000E1E5A" w:rsidRPr="00B06100" w14:paraId="26F61BC4" w14:textId="77777777" w:rsidTr="006C43A5">
        <w:trPr>
          <w:trHeight w:hRule="exact" w:val="379"/>
        </w:trPr>
        <w:tc>
          <w:tcPr>
            <w:tcW w:w="3780" w:type="dxa"/>
            <w:tcBorders>
              <w:top w:val="single" w:sz="4" w:space="0" w:color="auto"/>
              <w:left w:val="single" w:sz="4" w:space="0" w:color="auto"/>
              <w:bottom w:val="single" w:sz="4" w:space="0" w:color="auto"/>
              <w:right w:val="single" w:sz="4" w:space="0" w:color="auto"/>
            </w:tcBorders>
            <w:shd w:val="clear" w:color="auto" w:fill="auto"/>
          </w:tcPr>
          <w:p w14:paraId="56229958" w14:textId="77777777" w:rsidR="000E1E5A" w:rsidRPr="00B06100" w:rsidRDefault="000E1E5A" w:rsidP="00473A6F">
            <w:pPr>
              <w:ind w:left="90" w:right="270"/>
              <w:jc w:val="center"/>
              <w:rPr>
                <w:b/>
                <w:sz w:val="24"/>
                <w:szCs w:val="24"/>
              </w:rPr>
            </w:pPr>
            <w:r>
              <w:rPr>
                <w:b/>
                <w:sz w:val="24"/>
                <w:szCs w:val="24"/>
              </w:rPr>
              <w:t>Total Reading</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0861B1FE" w14:textId="714569BB" w:rsidR="000E1E5A" w:rsidRPr="00B06100" w:rsidRDefault="000E1E5A" w:rsidP="00473A6F">
            <w:pPr>
              <w:ind w:left="90" w:right="270"/>
              <w:jc w:val="center"/>
              <w:rPr>
                <w:b/>
                <w:sz w:val="24"/>
                <w:szCs w:val="24"/>
              </w:rPr>
            </w:pPr>
          </w:p>
        </w:tc>
      </w:tr>
    </w:tbl>
    <w:p w14:paraId="4A93F469" w14:textId="77777777" w:rsidR="000E1E5A" w:rsidRPr="00B06100" w:rsidRDefault="000E1E5A" w:rsidP="00473A6F">
      <w:pPr>
        <w:ind w:left="90" w:right="270"/>
        <w:rPr>
          <w:b/>
          <w:sz w:val="24"/>
          <w:szCs w:val="24"/>
        </w:rPr>
      </w:pPr>
    </w:p>
    <w:p w14:paraId="43950FE0" w14:textId="295794FE" w:rsidR="00936BEC" w:rsidRPr="00B33809" w:rsidRDefault="000E1E5A" w:rsidP="00B33809">
      <w:pPr>
        <w:ind w:left="90" w:right="270"/>
        <w:rPr>
          <w:sz w:val="24"/>
          <w:szCs w:val="24"/>
        </w:rPr>
      </w:pPr>
      <w:r>
        <w:rPr>
          <w:b/>
          <w:sz w:val="24"/>
          <w:szCs w:val="24"/>
        </w:rPr>
        <w:t xml:space="preserve">Results: </w:t>
      </w:r>
      <w:r w:rsidR="00E05A50">
        <w:rPr>
          <w:sz w:val="24"/>
          <w:szCs w:val="24"/>
        </w:rPr>
        <w:t xml:space="preserve">When comparing </w:t>
      </w:r>
      <w:r w:rsidR="00071903">
        <w:rPr>
          <w:sz w:val="24"/>
          <w:szCs w:val="24"/>
        </w:rPr>
        <w:t>Ben</w:t>
      </w:r>
      <w:r w:rsidR="00E05A50">
        <w:rPr>
          <w:sz w:val="24"/>
          <w:szCs w:val="24"/>
        </w:rPr>
        <w:t>’s motivation in reading, the results</w:t>
      </w:r>
      <w:r w:rsidR="00CB7223">
        <w:rPr>
          <w:sz w:val="24"/>
          <w:szCs w:val="24"/>
        </w:rPr>
        <w:t xml:space="preserve"> </w:t>
      </w:r>
      <w:r w:rsidR="000B43F4">
        <w:rPr>
          <w:sz w:val="24"/>
          <w:szCs w:val="24"/>
        </w:rPr>
        <w:t xml:space="preserve">indicate that </w:t>
      </w:r>
      <w:r w:rsidR="00071903">
        <w:rPr>
          <w:sz w:val="24"/>
          <w:szCs w:val="24"/>
        </w:rPr>
        <w:t>Ben</w:t>
      </w:r>
      <w:r w:rsidR="000B43F4">
        <w:rPr>
          <w:sz w:val="24"/>
          <w:szCs w:val="24"/>
        </w:rPr>
        <w:t xml:space="preserve"> has a better</w:t>
      </w:r>
      <w:r w:rsidR="00CB7223">
        <w:rPr>
          <w:sz w:val="24"/>
          <w:szCs w:val="24"/>
        </w:rPr>
        <w:t xml:space="preserve"> </w:t>
      </w:r>
      <w:r w:rsidRPr="000E1E5A">
        <w:rPr>
          <w:sz w:val="24"/>
          <w:szCs w:val="24"/>
        </w:rPr>
        <w:t>attitude towar</w:t>
      </w:r>
      <w:r w:rsidR="000B43F4">
        <w:rPr>
          <w:sz w:val="24"/>
          <w:szCs w:val="24"/>
        </w:rPr>
        <w:t>ds academic</w:t>
      </w:r>
      <w:r w:rsidRPr="000E1E5A">
        <w:rPr>
          <w:sz w:val="24"/>
          <w:szCs w:val="24"/>
        </w:rPr>
        <w:t xml:space="preserve"> reading as opposed to </w:t>
      </w:r>
      <w:r w:rsidR="000B43F4">
        <w:rPr>
          <w:sz w:val="24"/>
          <w:szCs w:val="24"/>
        </w:rPr>
        <w:t xml:space="preserve">recreational </w:t>
      </w:r>
      <w:r w:rsidRPr="000E1E5A">
        <w:rPr>
          <w:sz w:val="24"/>
          <w:szCs w:val="24"/>
        </w:rPr>
        <w:t>reading.</w:t>
      </w:r>
      <w:r w:rsidR="000B43F4">
        <w:rPr>
          <w:sz w:val="24"/>
          <w:szCs w:val="24"/>
        </w:rPr>
        <w:t xml:space="preserve"> His combined attitude towards reading is in the 10</w:t>
      </w:r>
      <w:r w:rsidR="000B43F4" w:rsidRPr="000B43F4">
        <w:rPr>
          <w:sz w:val="24"/>
          <w:szCs w:val="24"/>
          <w:vertAlign w:val="superscript"/>
        </w:rPr>
        <w:t>th</w:t>
      </w:r>
      <w:r w:rsidR="000B43F4">
        <w:rPr>
          <w:sz w:val="24"/>
          <w:szCs w:val="24"/>
        </w:rPr>
        <w:t xml:space="preserve"> percentile when compared to 4</w:t>
      </w:r>
      <w:r w:rsidR="000B43F4" w:rsidRPr="000B43F4">
        <w:rPr>
          <w:sz w:val="24"/>
          <w:szCs w:val="24"/>
          <w:vertAlign w:val="superscript"/>
        </w:rPr>
        <w:t>th</w:t>
      </w:r>
      <w:r w:rsidR="00B33809">
        <w:rPr>
          <w:sz w:val="24"/>
          <w:szCs w:val="24"/>
        </w:rPr>
        <w:t xml:space="preserve"> graders nationally</w:t>
      </w:r>
    </w:p>
    <w:p w14:paraId="2E933743" w14:textId="77777777" w:rsidR="00936BEC" w:rsidRDefault="00936BEC" w:rsidP="004D122C">
      <w:pPr>
        <w:ind w:right="270"/>
        <w:rPr>
          <w:rFonts w:eastAsia="Arial Unicode MS"/>
          <w:b/>
          <w:sz w:val="24"/>
          <w:szCs w:val="24"/>
        </w:rPr>
      </w:pPr>
    </w:p>
    <w:p w14:paraId="501F7E90" w14:textId="77777777" w:rsidR="004D122C" w:rsidRDefault="004D122C" w:rsidP="00473A6F">
      <w:pPr>
        <w:ind w:left="90" w:right="270"/>
        <w:rPr>
          <w:rFonts w:eastAsia="Arial Unicode MS"/>
          <w:sz w:val="24"/>
          <w:szCs w:val="24"/>
        </w:rPr>
      </w:pPr>
      <w:r>
        <w:rPr>
          <w:rFonts w:eastAsia="Arial Unicode MS"/>
          <w:b/>
          <w:sz w:val="24"/>
          <w:szCs w:val="24"/>
          <w:u w:val="single"/>
        </w:rPr>
        <w:t xml:space="preserve">2. </w:t>
      </w:r>
      <w:r w:rsidR="00AB4732">
        <w:rPr>
          <w:rFonts w:eastAsia="Arial Unicode MS"/>
          <w:b/>
          <w:sz w:val="24"/>
          <w:szCs w:val="24"/>
          <w:u w:val="single"/>
        </w:rPr>
        <w:t>The CORE Vocabulary Screening</w:t>
      </w:r>
      <w:r>
        <w:rPr>
          <w:rFonts w:eastAsia="Arial Unicode MS"/>
          <w:b/>
          <w:sz w:val="24"/>
          <w:szCs w:val="24"/>
          <w:u w:val="single"/>
        </w:rPr>
        <w:t>-Form 4A</w:t>
      </w:r>
      <w:r w:rsidR="008A1949">
        <w:rPr>
          <w:rFonts w:eastAsia="Arial Unicode MS"/>
          <w:b/>
          <w:sz w:val="24"/>
          <w:szCs w:val="24"/>
          <w:u w:val="single"/>
        </w:rPr>
        <w:t>:</w:t>
      </w:r>
      <w:r w:rsidR="00E87D70" w:rsidRPr="00B06100">
        <w:rPr>
          <w:rFonts w:eastAsia="Arial Unicode MS"/>
          <w:sz w:val="24"/>
          <w:szCs w:val="24"/>
        </w:rPr>
        <w:t xml:space="preserve"> </w:t>
      </w:r>
    </w:p>
    <w:p w14:paraId="15C5DCF6" w14:textId="4FE8725F" w:rsidR="00E87D70" w:rsidRDefault="00AB4732" w:rsidP="00473A6F">
      <w:pPr>
        <w:ind w:left="90" w:right="270"/>
        <w:rPr>
          <w:rFonts w:eastAsia="Arial Unicode MS"/>
          <w:b/>
          <w:sz w:val="24"/>
          <w:szCs w:val="24"/>
        </w:rPr>
      </w:pPr>
      <w:r>
        <w:rPr>
          <w:sz w:val="24"/>
          <w:szCs w:val="24"/>
        </w:rPr>
        <w:t xml:space="preserve">Vocabulary knowledge is critical to understanding grade-appropriate text. The CORE Vocabulary Screening can identify students whose vocabulary knowledge is significantly lower than that of their peers. </w:t>
      </w:r>
      <w:r w:rsidR="00E87D70" w:rsidRPr="00B06100">
        <w:rPr>
          <w:sz w:val="24"/>
          <w:szCs w:val="24"/>
        </w:rPr>
        <w:t>It is an individual</w:t>
      </w:r>
      <w:r>
        <w:rPr>
          <w:sz w:val="24"/>
          <w:szCs w:val="24"/>
        </w:rPr>
        <w:t>ly administered informal</w:t>
      </w:r>
      <w:r w:rsidR="00E87D70" w:rsidRPr="00B06100">
        <w:rPr>
          <w:sz w:val="24"/>
          <w:szCs w:val="24"/>
        </w:rPr>
        <w:t xml:space="preserve"> test</w:t>
      </w:r>
      <w:r>
        <w:rPr>
          <w:sz w:val="24"/>
          <w:szCs w:val="24"/>
        </w:rPr>
        <w:t xml:space="preserve">. </w:t>
      </w:r>
      <w:r w:rsidR="00E87D70">
        <w:rPr>
          <w:sz w:val="24"/>
          <w:szCs w:val="24"/>
        </w:rPr>
        <w:t>T</w:t>
      </w:r>
      <w:r>
        <w:rPr>
          <w:sz w:val="24"/>
          <w:szCs w:val="24"/>
        </w:rPr>
        <w:t>he CORE vocabulary screening can provide insight into possible teaching implications related to vocabulary and comprehension.</w:t>
      </w:r>
      <w:r w:rsidR="00E87D70" w:rsidRPr="00B06100">
        <w:rPr>
          <w:sz w:val="24"/>
          <w:szCs w:val="24"/>
        </w:rPr>
        <w:t xml:space="preserve"> </w:t>
      </w:r>
    </w:p>
    <w:p w14:paraId="62BA82E9" w14:textId="77777777" w:rsidR="00631662" w:rsidRDefault="00631662" w:rsidP="00473A6F">
      <w:pPr>
        <w:ind w:left="90" w:right="270"/>
        <w:rPr>
          <w:rFonts w:eastAsia="Arial Unicode MS"/>
          <w:b/>
          <w:sz w:val="24"/>
          <w:szCs w:val="24"/>
        </w:rPr>
      </w:pPr>
    </w:p>
    <w:tbl>
      <w:tblPr>
        <w:tblW w:w="7795" w:type="dxa"/>
        <w:jc w:val="center"/>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9"/>
        <w:gridCol w:w="1924"/>
        <w:gridCol w:w="4042"/>
      </w:tblGrid>
      <w:tr w:rsidR="00631662" w14:paraId="52DB5465" w14:textId="77777777" w:rsidTr="006C43A5">
        <w:trPr>
          <w:trHeight w:hRule="exact" w:val="467"/>
          <w:jc w:val="center"/>
        </w:trPr>
        <w:tc>
          <w:tcPr>
            <w:tcW w:w="1829" w:type="dxa"/>
            <w:shd w:val="clear" w:color="auto" w:fill="E6E6E6"/>
          </w:tcPr>
          <w:p w14:paraId="283D11AB" w14:textId="77777777" w:rsidR="00631662" w:rsidRPr="002E322C" w:rsidRDefault="00631662" w:rsidP="00473A6F">
            <w:pPr>
              <w:tabs>
                <w:tab w:val="left" w:pos="360"/>
              </w:tabs>
              <w:ind w:left="90" w:right="270"/>
              <w:jc w:val="center"/>
              <w:rPr>
                <w:sz w:val="24"/>
                <w:szCs w:val="24"/>
              </w:rPr>
            </w:pPr>
            <w:r w:rsidRPr="002E322C">
              <w:rPr>
                <w:sz w:val="24"/>
                <w:szCs w:val="24"/>
              </w:rPr>
              <w:t>Level</w:t>
            </w:r>
          </w:p>
        </w:tc>
        <w:tc>
          <w:tcPr>
            <w:tcW w:w="1924" w:type="dxa"/>
            <w:shd w:val="clear" w:color="auto" w:fill="E6E6E6"/>
          </w:tcPr>
          <w:p w14:paraId="49DB8B9C" w14:textId="77777777" w:rsidR="00631662" w:rsidRPr="002E322C" w:rsidRDefault="00631662" w:rsidP="00473A6F">
            <w:pPr>
              <w:tabs>
                <w:tab w:val="left" w:pos="360"/>
              </w:tabs>
              <w:ind w:left="90" w:right="270"/>
              <w:jc w:val="center"/>
              <w:rPr>
                <w:sz w:val="24"/>
                <w:szCs w:val="24"/>
              </w:rPr>
            </w:pPr>
            <w:r w:rsidRPr="002E322C">
              <w:rPr>
                <w:sz w:val="24"/>
                <w:szCs w:val="24"/>
              </w:rPr>
              <w:t>Word List %</w:t>
            </w:r>
          </w:p>
        </w:tc>
        <w:tc>
          <w:tcPr>
            <w:tcW w:w="4042" w:type="dxa"/>
            <w:shd w:val="clear" w:color="auto" w:fill="E6E6E6"/>
          </w:tcPr>
          <w:p w14:paraId="0687CC3F" w14:textId="77777777" w:rsidR="00631662" w:rsidRDefault="00631662" w:rsidP="00473A6F">
            <w:pPr>
              <w:tabs>
                <w:tab w:val="left" w:pos="360"/>
              </w:tabs>
              <w:ind w:left="90" w:right="270"/>
              <w:jc w:val="center"/>
              <w:rPr>
                <w:sz w:val="24"/>
                <w:szCs w:val="24"/>
              </w:rPr>
            </w:pPr>
            <w:r w:rsidRPr="002E322C">
              <w:rPr>
                <w:sz w:val="24"/>
                <w:szCs w:val="24"/>
              </w:rPr>
              <w:t>Word List Read Level</w:t>
            </w:r>
          </w:p>
          <w:p w14:paraId="22B347EF" w14:textId="77777777" w:rsidR="00BB10EC" w:rsidRPr="002E322C" w:rsidRDefault="00BB10EC" w:rsidP="00473A6F">
            <w:pPr>
              <w:tabs>
                <w:tab w:val="left" w:pos="360"/>
              </w:tabs>
              <w:ind w:left="90" w:right="270"/>
              <w:jc w:val="center"/>
              <w:rPr>
                <w:sz w:val="24"/>
                <w:szCs w:val="24"/>
              </w:rPr>
            </w:pPr>
          </w:p>
        </w:tc>
      </w:tr>
      <w:tr w:rsidR="00631662" w14:paraId="4F20B0ED" w14:textId="77777777" w:rsidTr="006C43A5">
        <w:trPr>
          <w:trHeight w:hRule="exact" w:val="414"/>
          <w:jc w:val="center"/>
        </w:trPr>
        <w:tc>
          <w:tcPr>
            <w:tcW w:w="1829" w:type="dxa"/>
          </w:tcPr>
          <w:p w14:paraId="434185DA" w14:textId="21C3279A" w:rsidR="00631662" w:rsidRPr="002E322C" w:rsidRDefault="00631662" w:rsidP="00473A6F">
            <w:pPr>
              <w:tabs>
                <w:tab w:val="left" w:pos="360"/>
              </w:tabs>
              <w:ind w:left="90" w:right="270"/>
              <w:jc w:val="center"/>
              <w:rPr>
                <w:sz w:val="24"/>
                <w:szCs w:val="24"/>
              </w:rPr>
            </w:pPr>
          </w:p>
        </w:tc>
        <w:tc>
          <w:tcPr>
            <w:tcW w:w="1924" w:type="dxa"/>
          </w:tcPr>
          <w:p w14:paraId="43B8C9E5" w14:textId="14DDF315" w:rsidR="00631662" w:rsidRPr="002E322C" w:rsidRDefault="00631662" w:rsidP="00473A6F">
            <w:pPr>
              <w:tabs>
                <w:tab w:val="left" w:pos="360"/>
              </w:tabs>
              <w:ind w:left="90" w:right="270"/>
              <w:jc w:val="center"/>
              <w:rPr>
                <w:sz w:val="24"/>
                <w:szCs w:val="24"/>
              </w:rPr>
            </w:pPr>
          </w:p>
        </w:tc>
        <w:tc>
          <w:tcPr>
            <w:tcW w:w="4042" w:type="dxa"/>
          </w:tcPr>
          <w:p w14:paraId="0D213CA8" w14:textId="77777777" w:rsidR="00631662" w:rsidRPr="002E322C" w:rsidRDefault="00631662" w:rsidP="00473A6F">
            <w:pPr>
              <w:tabs>
                <w:tab w:val="left" w:pos="360"/>
              </w:tabs>
              <w:ind w:left="90" w:right="270"/>
              <w:jc w:val="center"/>
              <w:rPr>
                <w:sz w:val="24"/>
                <w:szCs w:val="24"/>
              </w:rPr>
            </w:pPr>
          </w:p>
        </w:tc>
      </w:tr>
    </w:tbl>
    <w:p w14:paraId="6B419DAF" w14:textId="77777777" w:rsidR="00631662" w:rsidRPr="00B06100" w:rsidRDefault="00631662" w:rsidP="00473A6F">
      <w:pPr>
        <w:ind w:left="90" w:right="270"/>
        <w:rPr>
          <w:sz w:val="24"/>
          <w:szCs w:val="24"/>
        </w:rPr>
      </w:pPr>
    </w:p>
    <w:p w14:paraId="4F4B3969" w14:textId="5FE0A4B8" w:rsidR="00724DBC" w:rsidRDefault="00631662" w:rsidP="00473A6F">
      <w:pPr>
        <w:ind w:left="90" w:right="270"/>
        <w:rPr>
          <w:rFonts w:eastAsia="Arial Unicode MS"/>
          <w:i/>
          <w:sz w:val="24"/>
          <w:szCs w:val="24"/>
        </w:rPr>
      </w:pPr>
      <w:r w:rsidRPr="00B06100">
        <w:rPr>
          <w:b/>
          <w:sz w:val="24"/>
          <w:szCs w:val="24"/>
        </w:rPr>
        <w:lastRenderedPageBreak/>
        <w:t>Results:</w:t>
      </w:r>
      <w:r w:rsidR="00803E4C">
        <w:rPr>
          <w:sz w:val="24"/>
          <w:szCs w:val="24"/>
        </w:rPr>
        <w:t xml:space="preserve"> </w:t>
      </w:r>
      <w:r w:rsidR="002574AA">
        <w:rPr>
          <w:rFonts w:eastAsia="Arial Unicode MS"/>
          <w:sz w:val="24"/>
          <w:szCs w:val="24"/>
        </w:rPr>
        <w:t xml:space="preserve">This </w:t>
      </w:r>
      <w:r w:rsidRPr="00B06100">
        <w:rPr>
          <w:rFonts w:eastAsia="Arial Unicode MS"/>
          <w:sz w:val="24"/>
          <w:szCs w:val="24"/>
        </w:rPr>
        <w:t xml:space="preserve">word </w:t>
      </w:r>
      <w:r w:rsidR="008A1949">
        <w:rPr>
          <w:rFonts w:eastAsia="Arial Unicode MS"/>
          <w:sz w:val="24"/>
          <w:szCs w:val="24"/>
        </w:rPr>
        <w:t>lists subtest of the CORE Vocabulary Screening</w:t>
      </w:r>
      <w:r w:rsidRPr="00B06100">
        <w:rPr>
          <w:rFonts w:eastAsia="Arial Unicode MS"/>
          <w:sz w:val="24"/>
          <w:szCs w:val="24"/>
        </w:rPr>
        <w:t xml:space="preserve"> indicates the level at which </w:t>
      </w:r>
      <w:r w:rsidR="008A1949">
        <w:rPr>
          <w:rFonts w:eastAsia="Arial Unicode MS"/>
          <w:sz w:val="24"/>
          <w:szCs w:val="24"/>
        </w:rPr>
        <w:t>students can accurately understand words typical of grade level reading.</w:t>
      </w:r>
      <w:r w:rsidR="002574AA">
        <w:rPr>
          <w:rFonts w:eastAsia="Arial Unicode MS"/>
          <w:sz w:val="24"/>
          <w:szCs w:val="24"/>
        </w:rPr>
        <w:t xml:space="preserve"> O</w:t>
      </w:r>
      <w:r w:rsidR="009F3BF3">
        <w:rPr>
          <w:rFonts w:eastAsia="Arial Unicode MS"/>
          <w:sz w:val="24"/>
          <w:szCs w:val="24"/>
        </w:rPr>
        <w:t xml:space="preserve">n the </w:t>
      </w:r>
      <w:r w:rsidR="008A1949">
        <w:rPr>
          <w:rFonts w:eastAsia="Arial Unicode MS"/>
          <w:sz w:val="24"/>
          <w:szCs w:val="24"/>
        </w:rPr>
        <w:t xml:space="preserve">Grade 4 level, </w:t>
      </w:r>
      <w:r w:rsidR="00B33809">
        <w:rPr>
          <w:rFonts w:eastAsia="Arial Unicode MS"/>
          <w:sz w:val="24"/>
          <w:szCs w:val="24"/>
        </w:rPr>
        <w:t>….</w:t>
      </w:r>
    </w:p>
    <w:p w14:paraId="20F52A54" w14:textId="77777777" w:rsidR="00936BEC" w:rsidRDefault="00936BEC" w:rsidP="00473A6F">
      <w:pPr>
        <w:ind w:left="90" w:right="270"/>
        <w:rPr>
          <w:rFonts w:eastAsia="Arial Unicode MS"/>
          <w:sz w:val="24"/>
          <w:szCs w:val="24"/>
        </w:rPr>
      </w:pPr>
    </w:p>
    <w:p w14:paraId="0345E0FC" w14:textId="77777777" w:rsidR="00C60F3D" w:rsidRPr="007376E8" w:rsidRDefault="00C60F3D" w:rsidP="00473A6F">
      <w:pPr>
        <w:ind w:left="90" w:right="270"/>
        <w:rPr>
          <w:sz w:val="16"/>
          <w:szCs w:val="16"/>
        </w:rPr>
      </w:pPr>
    </w:p>
    <w:p w14:paraId="22EC7008" w14:textId="76C01AD2" w:rsidR="007376E8" w:rsidRPr="00B33809" w:rsidRDefault="00112A3B" w:rsidP="00B33809">
      <w:pPr>
        <w:pStyle w:val="ListParagraph"/>
        <w:numPr>
          <w:ilvl w:val="0"/>
          <w:numId w:val="7"/>
        </w:numPr>
        <w:ind w:right="270"/>
        <w:rPr>
          <w:sz w:val="24"/>
          <w:szCs w:val="24"/>
        </w:rPr>
      </w:pPr>
      <w:r w:rsidRPr="00B33809">
        <w:rPr>
          <w:b/>
          <w:sz w:val="24"/>
          <w:szCs w:val="24"/>
          <w:u w:val="single"/>
        </w:rPr>
        <w:t>Developmental Reading Assessment 2</w:t>
      </w:r>
      <w:r w:rsidR="005448D4" w:rsidRPr="00B33809">
        <w:rPr>
          <w:b/>
          <w:sz w:val="24"/>
          <w:szCs w:val="24"/>
          <w:u w:val="single"/>
        </w:rPr>
        <w:t xml:space="preserve"> Progress </w:t>
      </w:r>
      <w:r w:rsidR="00CB7223" w:rsidRPr="00B33809">
        <w:rPr>
          <w:b/>
          <w:sz w:val="24"/>
          <w:szCs w:val="24"/>
          <w:u w:val="single"/>
        </w:rPr>
        <w:t>Monitoring</w:t>
      </w:r>
      <w:r w:rsidR="004D0C69" w:rsidRPr="00B33809">
        <w:rPr>
          <w:b/>
          <w:sz w:val="24"/>
          <w:szCs w:val="24"/>
          <w:u w:val="single"/>
        </w:rPr>
        <w:t xml:space="preserve"> (DRA2 PM)</w:t>
      </w:r>
      <w:r w:rsidR="00CB7223" w:rsidRPr="00B33809">
        <w:rPr>
          <w:b/>
          <w:sz w:val="24"/>
          <w:szCs w:val="24"/>
          <w:u w:val="single"/>
        </w:rPr>
        <w:t>:</w:t>
      </w:r>
      <w:r w:rsidR="00AA6A0B" w:rsidRPr="00B33809">
        <w:rPr>
          <w:sz w:val="24"/>
          <w:szCs w:val="24"/>
        </w:rPr>
        <w:t xml:space="preserve">  </w:t>
      </w:r>
    </w:p>
    <w:p w14:paraId="481C0A33" w14:textId="599E24B2" w:rsidR="00B33809" w:rsidRPr="00B33809" w:rsidRDefault="00B33809" w:rsidP="00B33809">
      <w:pPr>
        <w:pStyle w:val="ListParagraph"/>
        <w:ind w:left="450" w:right="270"/>
        <w:rPr>
          <w:b/>
          <w:sz w:val="24"/>
          <w:szCs w:val="24"/>
        </w:rPr>
      </w:pPr>
      <w:r>
        <w:rPr>
          <w:b/>
          <w:sz w:val="24"/>
          <w:szCs w:val="24"/>
        </w:rPr>
        <w:t>Chart or graph summarizing PM measures</w:t>
      </w:r>
    </w:p>
    <w:p w14:paraId="6F5CB2D2" w14:textId="77777777" w:rsidR="004D122C" w:rsidRPr="007376E8" w:rsidRDefault="004D122C" w:rsidP="006C43A5">
      <w:pPr>
        <w:ind w:right="270"/>
        <w:rPr>
          <w:b/>
          <w:sz w:val="24"/>
          <w:szCs w:val="24"/>
        </w:rPr>
      </w:pPr>
    </w:p>
    <w:p w14:paraId="23E41434" w14:textId="5377C5B9" w:rsidR="00395BA4" w:rsidRDefault="00395BA4" w:rsidP="007376E8">
      <w:pPr>
        <w:ind w:left="540" w:right="270"/>
        <w:rPr>
          <w:sz w:val="24"/>
          <w:szCs w:val="24"/>
        </w:rPr>
      </w:pPr>
    </w:p>
    <w:p w14:paraId="102AB0A0" w14:textId="6DA2CB1A" w:rsidR="00395BA4" w:rsidRPr="006C43A5" w:rsidRDefault="00395BA4" w:rsidP="006C43A5">
      <w:pPr>
        <w:ind w:left="540" w:right="270"/>
        <w:rPr>
          <w:i/>
          <w:sz w:val="24"/>
          <w:szCs w:val="24"/>
        </w:rPr>
      </w:pPr>
      <w:r w:rsidRPr="006C43A5">
        <w:rPr>
          <w:i/>
          <w:sz w:val="24"/>
          <w:szCs w:val="24"/>
        </w:rPr>
        <w:t xml:space="preserve">The above chart demonstrates </w:t>
      </w:r>
      <w:r w:rsidR="00071903">
        <w:rPr>
          <w:i/>
          <w:sz w:val="24"/>
          <w:szCs w:val="24"/>
        </w:rPr>
        <w:t>Ben</w:t>
      </w:r>
      <w:r w:rsidRPr="006C43A5">
        <w:rPr>
          <w:i/>
          <w:sz w:val="24"/>
          <w:szCs w:val="24"/>
        </w:rPr>
        <w:t>’s progress towards the 50</w:t>
      </w:r>
      <w:r w:rsidRPr="006C43A5">
        <w:rPr>
          <w:i/>
          <w:sz w:val="24"/>
          <w:szCs w:val="24"/>
          <w:vertAlign w:val="superscript"/>
        </w:rPr>
        <w:t>th</w:t>
      </w:r>
      <w:r w:rsidRPr="006C43A5">
        <w:rPr>
          <w:i/>
          <w:sz w:val="24"/>
          <w:szCs w:val="24"/>
        </w:rPr>
        <w:t xml:space="preserve"> percentile. The trend line indicates the students expected </w:t>
      </w:r>
      <w:r w:rsidR="004D0C69" w:rsidRPr="006C43A5">
        <w:rPr>
          <w:i/>
          <w:sz w:val="24"/>
          <w:szCs w:val="24"/>
        </w:rPr>
        <w:t>timeline for reaching goal</w:t>
      </w:r>
      <w:r w:rsidR="00A632AA" w:rsidRPr="006C43A5">
        <w:rPr>
          <w:i/>
          <w:sz w:val="24"/>
          <w:szCs w:val="24"/>
        </w:rPr>
        <w:t>.</w:t>
      </w:r>
    </w:p>
    <w:p w14:paraId="33D333D2" w14:textId="77777777" w:rsidR="00A632AA" w:rsidRPr="00B06100" w:rsidRDefault="00A632AA" w:rsidP="00473A6F">
      <w:pPr>
        <w:ind w:left="90" w:right="270"/>
        <w:rPr>
          <w:sz w:val="24"/>
          <w:szCs w:val="24"/>
        </w:rPr>
      </w:pPr>
    </w:p>
    <w:p w14:paraId="1E38C8F2" w14:textId="28F4E8B6" w:rsidR="00C60F3D" w:rsidRDefault="00112A3B" w:rsidP="00237CFA">
      <w:pPr>
        <w:ind w:left="90" w:right="270"/>
        <w:rPr>
          <w:sz w:val="24"/>
          <w:szCs w:val="24"/>
        </w:rPr>
      </w:pPr>
      <w:r>
        <w:rPr>
          <w:sz w:val="24"/>
          <w:szCs w:val="24"/>
        </w:rPr>
        <w:t>The DRA2 PM</w:t>
      </w:r>
      <w:r w:rsidRPr="00B06100">
        <w:rPr>
          <w:sz w:val="24"/>
          <w:szCs w:val="24"/>
        </w:rPr>
        <w:t xml:space="preserve"> is an individually ad</w:t>
      </w:r>
      <w:r>
        <w:rPr>
          <w:sz w:val="24"/>
          <w:szCs w:val="24"/>
        </w:rPr>
        <w:t xml:space="preserve">ministered informal reading assessment made up of specifically designed grade level passages.  The DRA2 PM </w:t>
      </w:r>
      <w:r w:rsidRPr="00B06100">
        <w:rPr>
          <w:sz w:val="24"/>
          <w:szCs w:val="24"/>
        </w:rPr>
        <w:t>is useful in determining a student’s reading level and helping teachers plan instruction as it pertains to building word reading accuracy in context, reading rate, fl</w:t>
      </w:r>
      <w:r w:rsidR="00030B26">
        <w:rPr>
          <w:sz w:val="24"/>
          <w:szCs w:val="24"/>
        </w:rPr>
        <w:t>uency, and comprehension</w:t>
      </w:r>
      <w:r w:rsidRPr="00B06100">
        <w:rPr>
          <w:sz w:val="24"/>
          <w:szCs w:val="24"/>
        </w:rPr>
        <w:t xml:space="preserve">. </w:t>
      </w:r>
      <w:r w:rsidR="00030B26">
        <w:rPr>
          <w:sz w:val="24"/>
          <w:szCs w:val="24"/>
        </w:rPr>
        <w:t>Growth is m</w:t>
      </w:r>
      <w:r w:rsidR="006C43A5">
        <w:rPr>
          <w:sz w:val="24"/>
          <w:szCs w:val="24"/>
        </w:rPr>
        <w:t xml:space="preserve">easured against normed </w:t>
      </w:r>
      <w:r w:rsidR="00030B26">
        <w:rPr>
          <w:sz w:val="24"/>
          <w:szCs w:val="24"/>
        </w:rPr>
        <w:t>percentile</w:t>
      </w:r>
      <w:r w:rsidR="00030B26" w:rsidRPr="00B06100">
        <w:rPr>
          <w:sz w:val="24"/>
          <w:szCs w:val="24"/>
        </w:rPr>
        <w:t xml:space="preserve"> </w:t>
      </w:r>
      <w:r w:rsidR="00030B26">
        <w:rPr>
          <w:sz w:val="24"/>
          <w:szCs w:val="24"/>
        </w:rPr>
        <w:t>s</w:t>
      </w:r>
      <w:r w:rsidR="00030B26" w:rsidRPr="00B06100">
        <w:rPr>
          <w:sz w:val="24"/>
          <w:szCs w:val="24"/>
        </w:rPr>
        <w:t xml:space="preserve">cores.  </w:t>
      </w:r>
      <w:r w:rsidR="00071903">
        <w:rPr>
          <w:sz w:val="24"/>
          <w:szCs w:val="24"/>
        </w:rPr>
        <w:t>Ben</w:t>
      </w:r>
      <w:r w:rsidR="005448D4">
        <w:rPr>
          <w:sz w:val="24"/>
          <w:szCs w:val="24"/>
        </w:rPr>
        <w:t xml:space="preserve">’s progress </w:t>
      </w:r>
      <w:r>
        <w:rPr>
          <w:sz w:val="24"/>
          <w:szCs w:val="24"/>
        </w:rPr>
        <w:t>was measured against the 50</w:t>
      </w:r>
      <w:r w:rsidRPr="00112A3B">
        <w:rPr>
          <w:sz w:val="24"/>
          <w:szCs w:val="24"/>
          <w:vertAlign w:val="superscript"/>
        </w:rPr>
        <w:t>th</w:t>
      </w:r>
      <w:r>
        <w:rPr>
          <w:sz w:val="24"/>
          <w:szCs w:val="24"/>
        </w:rPr>
        <w:t xml:space="preserve"> percentile</w:t>
      </w:r>
      <w:r w:rsidR="006C43A5">
        <w:rPr>
          <w:sz w:val="24"/>
          <w:szCs w:val="24"/>
        </w:rPr>
        <w:t xml:space="preserve"> for oral reading fluency</w:t>
      </w:r>
      <w:r>
        <w:rPr>
          <w:sz w:val="24"/>
          <w:szCs w:val="24"/>
        </w:rPr>
        <w:t xml:space="preserve"> as well </w:t>
      </w:r>
      <w:r w:rsidR="006C43A5">
        <w:rPr>
          <w:sz w:val="24"/>
          <w:szCs w:val="24"/>
        </w:rPr>
        <w:t xml:space="preserve">to the expected </w:t>
      </w:r>
      <w:r w:rsidR="00030B26">
        <w:rPr>
          <w:sz w:val="24"/>
          <w:szCs w:val="24"/>
        </w:rPr>
        <w:t xml:space="preserve">weekly </w:t>
      </w:r>
      <w:r w:rsidR="005448D4">
        <w:rPr>
          <w:sz w:val="24"/>
          <w:szCs w:val="24"/>
        </w:rPr>
        <w:t>progress.</w:t>
      </w:r>
      <w:r w:rsidR="00AA6A0B">
        <w:rPr>
          <w:sz w:val="24"/>
          <w:szCs w:val="24"/>
        </w:rPr>
        <w:t xml:space="preserve"> </w:t>
      </w:r>
      <w:r w:rsidR="00C60F3D" w:rsidRPr="00B06100">
        <w:rPr>
          <w:sz w:val="24"/>
          <w:szCs w:val="24"/>
        </w:rPr>
        <w:t xml:space="preserve">By combining the </w:t>
      </w:r>
      <w:r w:rsidR="005448D4">
        <w:rPr>
          <w:sz w:val="24"/>
          <w:szCs w:val="24"/>
        </w:rPr>
        <w:t>average of the studen</w:t>
      </w:r>
      <w:r w:rsidR="00406786">
        <w:rPr>
          <w:sz w:val="24"/>
          <w:szCs w:val="24"/>
        </w:rPr>
        <w:t>ts growth across the first nine</w:t>
      </w:r>
      <w:r w:rsidR="00A06A36">
        <w:rPr>
          <w:sz w:val="24"/>
          <w:szCs w:val="24"/>
        </w:rPr>
        <w:t xml:space="preserve"> weeks as compared to the normed expected</w:t>
      </w:r>
      <w:r w:rsidR="005448D4">
        <w:rPr>
          <w:sz w:val="24"/>
          <w:szCs w:val="24"/>
        </w:rPr>
        <w:t xml:space="preserve"> progress is as followed</w:t>
      </w:r>
      <w:r w:rsidR="00406786">
        <w:rPr>
          <w:sz w:val="24"/>
          <w:szCs w:val="24"/>
        </w:rPr>
        <w:t>:</w:t>
      </w:r>
    </w:p>
    <w:p w14:paraId="0381A217" w14:textId="77777777" w:rsidR="00C60F3D" w:rsidRPr="00B06100" w:rsidRDefault="00C60F3D" w:rsidP="00473A6F">
      <w:pPr>
        <w:ind w:left="90" w:right="270"/>
        <w:jc w:val="both"/>
        <w:rPr>
          <w:sz w:val="24"/>
          <w:szCs w:val="24"/>
        </w:rPr>
      </w:pPr>
    </w:p>
    <w:tbl>
      <w:tblPr>
        <w:tblW w:w="99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1709"/>
        <w:gridCol w:w="1979"/>
        <w:gridCol w:w="1709"/>
        <w:gridCol w:w="2254"/>
      </w:tblGrid>
      <w:tr w:rsidR="00112A3B" w:rsidRPr="00B06100" w14:paraId="67F66DD7" w14:textId="4810F082" w:rsidTr="004D122C">
        <w:trPr>
          <w:trHeight w:val="656"/>
        </w:trPr>
        <w:tc>
          <w:tcPr>
            <w:tcW w:w="2339" w:type="dxa"/>
            <w:tcBorders>
              <w:top w:val="single" w:sz="4" w:space="0" w:color="auto"/>
              <w:left w:val="single" w:sz="4" w:space="0" w:color="auto"/>
              <w:bottom w:val="single" w:sz="4" w:space="0" w:color="auto"/>
              <w:right w:val="single" w:sz="4" w:space="0" w:color="auto"/>
            </w:tcBorders>
            <w:shd w:val="clear" w:color="auto" w:fill="EEECE1"/>
          </w:tcPr>
          <w:p w14:paraId="1F340C59" w14:textId="77777777" w:rsidR="00112A3B" w:rsidRPr="00237CFA" w:rsidRDefault="00112A3B" w:rsidP="00473A6F">
            <w:pPr>
              <w:ind w:left="162" w:right="270"/>
              <w:jc w:val="center"/>
              <w:rPr>
                <w:b/>
                <w:sz w:val="22"/>
                <w:szCs w:val="22"/>
              </w:rPr>
            </w:pPr>
          </w:p>
        </w:tc>
        <w:tc>
          <w:tcPr>
            <w:tcW w:w="1709" w:type="dxa"/>
            <w:tcBorders>
              <w:top w:val="single" w:sz="4" w:space="0" w:color="auto"/>
              <w:left w:val="single" w:sz="4" w:space="0" w:color="auto"/>
              <w:bottom w:val="single" w:sz="4" w:space="0" w:color="auto"/>
              <w:right w:val="single" w:sz="4" w:space="0" w:color="auto"/>
            </w:tcBorders>
            <w:shd w:val="clear" w:color="auto" w:fill="EEECE1"/>
          </w:tcPr>
          <w:p w14:paraId="3262BFDB" w14:textId="0F02D712" w:rsidR="00112A3B" w:rsidRPr="00237CFA" w:rsidRDefault="00112A3B" w:rsidP="00473A6F">
            <w:pPr>
              <w:ind w:left="162" w:right="270"/>
              <w:jc w:val="center"/>
              <w:rPr>
                <w:b/>
                <w:sz w:val="22"/>
                <w:szCs w:val="22"/>
              </w:rPr>
            </w:pPr>
            <w:r w:rsidRPr="00237CFA">
              <w:rPr>
                <w:b/>
                <w:sz w:val="22"/>
                <w:szCs w:val="22"/>
              </w:rPr>
              <w:t>Average Accuracy</w:t>
            </w:r>
          </w:p>
        </w:tc>
        <w:tc>
          <w:tcPr>
            <w:tcW w:w="1979" w:type="dxa"/>
            <w:tcBorders>
              <w:top w:val="single" w:sz="4" w:space="0" w:color="auto"/>
              <w:left w:val="single" w:sz="4" w:space="0" w:color="auto"/>
              <w:bottom w:val="single" w:sz="4" w:space="0" w:color="auto"/>
              <w:right w:val="single" w:sz="4" w:space="0" w:color="auto"/>
            </w:tcBorders>
            <w:shd w:val="clear" w:color="auto" w:fill="EEECE1"/>
          </w:tcPr>
          <w:p w14:paraId="1166F4A0" w14:textId="3792D26B" w:rsidR="00112A3B" w:rsidRPr="00237CFA" w:rsidRDefault="00112A3B" w:rsidP="00473A6F">
            <w:pPr>
              <w:ind w:left="162" w:right="270"/>
              <w:jc w:val="center"/>
              <w:rPr>
                <w:b/>
                <w:sz w:val="22"/>
                <w:szCs w:val="22"/>
              </w:rPr>
            </w:pPr>
            <w:r w:rsidRPr="00237CFA">
              <w:rPr>
                <w:b/>
                <w:sz w:val="22"/>
                <w:szCs w:val="22"/>
              </w:rPr>
              <w:t>Average WPM</w:t>
            </w:r>
          </w:p>
        </w:tc>
        <w:tc>
          <w:tcPr>
            <w:tcW w:w="1709" w:type="dxa"/>
            <w:tcBorders>
              <w:top w:val="single" w:sz="4" w:space="0" w:color="auto"/>
              <w:left w:val="single" w:sz="4" w:space="0" w:color="auto"/>
              <w:bottom w:val="single" w:sz="4" w:space="0" w:color="auto"/>
              <w:right w:val="single" w:sz="4" w:space="0" w:color="auto"/>
            </w:tcBorders>
            <w:shd w:val="clear" w:color="auto" w:fill="EEECE1"/>
          </w:tcPr>
          <w:p w14:paraId="22DBDE93" w14:textId="527BD6FC" w:rsidR="00112A3B" w:rsidRPr="00237CFA" w:rsidRDefault="00112A3B" w:rsidP="00473A6F">
            <w:pPr>
              <w:ind w:left="162" w:right="270"/>
              <w:jc w:val="center"/>
              <w:rPr>
                <w:b/>
                <w:sz w:val="22"/>
                <w:szCs w:val="22"/>
              </w:rPr>
            </w:pPr>
            <w:r w:rsidRPr="00237CFA">
              <w:rPr>
                <w:b/>
                <w:sz w:val="22"/>
                <w:szCs w:val="22"/>
              </w:rPr>
              <w:t>Percentile</w:t>
            </w:r>
          </w:p>
        </w:tc>
        <w:tc>
          <w:tcPr>
            <w:tcW w:w="2254" w:type="dxa"/>
            <w:tcBorders>
              <w:top w:val="single" w:sz="4" w:space="0" w:color="auto"/>
              <w:left w:val="single" w:sz="4" w:space="0" w:color="auto"/>
              <w:bottom w:val="single" w:sz="4" w:space="0" w:color="auto"/>
              <w:right w:val="single" w:sz="4" w:space="0" w:color="auto"/>
            </w:tcBorders>
            <w:shd w:val="clear" w:color="auto" w:fill="EEECE1"/>
          </w:tcPr>
          <w:p w14:paraId="5A016BB3" w14:textId="2E778BA8" w:rsidR="00112A3B" w:rsidRPr="00237CFA" w:rsidRDefault="00112A3B" w:rsidP="00473A6F">
            <w:pPr>
              <w:ind w:left="162" w:right="270"/>
              <w:jc w:val="center"/>
              <w:rPr>
                <w:b/>
                <w:sz w:val="22"/>
                <w:szCs w:val="22"/>
              </w:rPr>
            </w:pPr>
            <w:r w:rsidRPr="00237CFA">
              <w:rPr>
                <w:b/>
                <w:sz w:val="22"/>
                <w:szCs w:val="22"/>
              </w:rPr>
              <w:t>Weekly Growth</w:t>
            </w:r>
          </w:p>
        </w:tc>
      </w:tr>
      <w:tr w:rsidR="00112A3B" w:rsidRPr="00B06100" w14:paraId="4F2EEC0D" w14:textId="69DFE3B9" w:rsidTr="004D122C">
        <w:trPr>
          <w:trHeight w:hRule="exact" w:val="555"/>
        </w:trPr>
        <w:tc>
          <w:tcPr>
            <w:tcW w:w="2339" w:type="dxa"/>
            <w:tcBorders>
              <w:top w:val="single" w:sz="4" w:space="0" w:color="auto"/>
              <w:left w:val="single" w:sz="4" w:space="0" w:color="auto"/>
              <w:bottom w:val="single" w:sz="4" w:space="0" w:color="auto"/>
              <w:right w:val="single" w:sz="4" w:space="0" w:color="auto"/>
            </w:tcBorders>
            <w:shd w:val="clear" w:color="auto" w:fill="auto"/>
          </w:tcPr>
          <w:p w14:paraId="73E0B309" w14:textId="0BF23024" w:rsidR="00112A3B" w:rsidRPr="00B06100" w:rsidRDefault="00112A3B" w:rsidP="00473A6F">
            <w:pPr>
              <w:ind w:left="162" w:right="270"/>
              <w:jc w:val="center"/>
              <w:rPr>
                <w:b/>
                <w:sz w:val="24"/>
                <w:szCs w:val="24"/>
              </w:rPr>
            </w:pPr>
            <w:r>
              <w:rPr>
                <w:b/>
                <w:sz w:val="24"/>
                <w:szCs w:val="24"/>
              </w:rPr>
              <w:t>Baseline</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E41499F" w14:textId="5A5F7299" w:rsidR="00112A3B" w:rsidRPr="00B06100" w:rsidRDefault="00112A3B" w:rsidP="00473A6F">
            <w:pPr>
              <w:ind w:left="162" w:right="270"/>
              <w:jc w:val="center"/>
              <w:rPr>
                <w:b/>
                <w:sz w:val="24"/>
                <w:szCs w:val="24"/>
              </w:rPr>
            </w:pPr>
            <w:bookmarkStart w:id="0" w:name="_GoBack"/>
            <w:bookmarkEnd w:id="0"/>
          </w:p>
        </w:tc>
        <w:tc>
          <w:tcPr>
            <w:tcW w:w="1979" w:type="dxa"/>
            <w:tcBorders>
              <w:top w:val="single" w:sz="4" w:space="0" w:color="auto"/>
              <w:left w:val="single" w:sz="4" w:space="0" w:color="auto"/>
              <w:bottom w:val="single" w:sz="4" w:space="0" w:color="auto"/>
              <w:right w:val="single" w:sz="4" w:space="0" w:color="auto"/>
            </w:tcBorders>
            <w:shd w:val="clear" w:color="auto" w:fill="auto"/>
          </w:tcPr>
          <w:p w14:paraId="79B21B38" w14:textId="4832A7E2" w:rsidR="00112A3B" w:rsidRPr="00B06100" w:rsidRDefault="00112A3B" w:rsidP="00473A6F">
            <w:pPr>
              <w:ind w:left="162" w:right="270"/>
              <w:jc w:val="center"/>
              <w:rPr>
                <w:b/>
                <w:sz w:val="24"/>
                <w:szCs w:val="24"/>
              </w:rPr>
            </w:pP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40CB37F8" w14:textId="7F93C502" w:rsidR="00112A3B" w:rsidRPr="00B06100" w:rsidRDefault="00112A3B" w:rsidP="00473A6F">
            <w:pPr>
              <w:ind w:left="162" w:right="27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6A831B11" w14:textId="2ED1F863" w:rsidR="00112A3B" w:rsidRPr="00B06100" w:rsidRDefault="00112A3B" w:rsidP="00473A6F">
            <w:pPr>
              <w:ind w:left="162" w:right="270"/>
              <w:jc w:val="center"/>
              <w:rPr>
                <w:b/>
                <w:sz w:val="24"/>
                <w:szCs w:val="24"/>
              </w:rPr>
            </w:pPr>
          </w:p>
        </w:tc>
      </w:tr>
      <w:tr w:rsidR="00112A3B" w:rsidRPr="00B06100" w14:paraId="5FDD9FD7" w14:textId="4B4E0E5F" w:rsidTr="004D122C">
        <w:trPr>
          <w:trHeight w:hRule="exact" w:val="703"/>
        </w:trPr>
        <w:tc>
          <w:tcPr>
            <w:tcW w:w="2339" w:type="dxa"/>
            <w:tcBorders>
              <w:top w:val="single" w:sz="4" w:space="0" w:color="auto"/>
              <w:left w:val="single" w:sz="4" w:space="0" w:color="auto"/>
              <w:bottom w:val="single" w:sz="4" w:space="0" w:color="auto"/>
              <w:right w:val="single" w:sz="4" w:space="0" w:color="auto"/>
            </w:tcBorders>
            <w:shd w:val="clear" w:color="auto" w:fill="auto"/>
          </w:tcPr>
          <w:p w14:paraId="6DA6D1AB" w14:textId="264B0AA4" w:rsidR="00112A3B" w:rsidRDefault="00112A3B" w:rsidP="00473A6F">
            <w:pPr>
              <w:ind w:left="162" w:right="270"/>
              <w:jc w:val="center"/>
              <w:rPr>
                <w:b/>
                <w:sz w:val="24"/>
                <w:szCs w:val="24"/>
              </w:rPr>
            </w:pPr>
            <w:r>
              <w:rPr>
                <w:b/>
                <w:sz w:val="24"/>
                <w:szCs w:val="24"/>
              </w:rPr>
              <w:t xml:space="preserve">Intervention </w:t>
            </w:r>
          </w:p>
          <w:p w14:paraId="56228916" w14:textId="202C5C31" w:rsidR="00112A3B" w:rsidRPr="00406786" w:rsidRDefault="00112A3B" w:rsidP="00406786">
            <w:pPr>
              <w:ind w:left="162" w:right="270"/>
              <w:jc w:val="center"/>
              <w:rPr>
                <w:b/>
                <w:sz w:val="24"/>
                <w:szCs w:val="24"/>
              </w:rPr>
            </w:pPr>
            <w:r>
              <w:rPr>
                <w:b/>
                <w:sz w:val="24"/>
                <w:szCs w:val="24"/>
              </w:rPr>
              <w:t>(9 weeks)</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5F1ED15" w14:textId="20F2E093" w:rsidR="00112A3B" w:rsidRPr="00B06100" w:rsidRDefault="00112A3B" w:rsidP="00473A6F">
            <w:pPr>
              <w:ind w:left="162" w:right="270"/>
              <w:jc w:val="center"/>
              <w:rPr>
                <w:b/>
                <w:sz w:val="24"/>
                <w:szCs w:val="24"/>
              </w:rPr>
            </w:pPr>
          </w:p>
        </w:tc>
        <w:tc>
          <w:tcPr>
            <w:tcW w:w="1979" w:type="dxa"/>
            <w:tcBorders>
              <w:top w:val="single" w:sz="4" w:space="0" w:color="auto"/>
              <w:left w:val="single" w:sz="4" w:space="0" w:color="auto"/>
              <w:bottom w:val="single" w:sz="4" w:space="0" w:color="auto"/>
              <w:right w:val="single" w:sz="4" w:space="0" w:color="auto"/>
            </w:tcBorders>
            <w:shd w:val="clear" w:color="auto" w:fill="auto"/>
          </w:tcPr>
          <w:p w14:paraId="2D20FB2C" w14:textId="2946ECB0" w:rsidR="00112A3B" w:rsidRPr="00B06100" w:rsidRDefault="00112A3B" w:rsidP="00473A6F">
            <w:pPr>
              <w:ind w:left="162" w:right="270"/>
              <w:jc w:val="center"/>
              <w:rPr>
                <w:b/>
                <w:sz w:val="24"/>
                <w:szCs w:val="24"/>
              </w:rPr>
            </w:pP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655097D4" w14:textId="45109C3F" w:rsidR="00112A3B" w:rsidRPr="00B06100" w:rsidRDefault="00112A3B" w:rsidP="00473A6F">
            <w:pPr>
              <w:ind w:left="162" w:right="27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4AB40019" w14:textId="1ABC4E32" w:rsidR="00112A3B" w:rsidRPr="00B06100" w:rsidRDefault="00112A3B" w:rsidP="00473A6F">
            <w:pPr>
              <w:ind w:left="162" w:right="270"/>
              <w:jc w:val="center"/>
              <w:rPr>
                <w:b/>
                <w:sz w:val="24"/>
                <w:szCs w:val="24"/>
              </w:rPr>
            </w:pPr>
          </w:p>
        </w:tc>
      </w:tr>
    </w:tbl>
    <w:p w14:paraId="5FFB5AFC" w14:textId="06817C98" w:rsidR="00C60F3D" w:rsidRPr="00406786" w:rsidRDefault="00CF5EC6" w:rsidP="00406786">
      <w:pPr>
        <w:pStyle w:val="ListParagraph"/>
        <w:numPr>
          <w:ilvl w:val="0"/>
          <w:numId w:val="2"/>
        </w:numPr>
        <w:ind w:right="270"/>
        <w:rPr>
          <w:rFonts w:eastAsia="Arial Unicode MS"/>
          <w:sz w:val="24"/>
          <w:szCs w:val="24"/>
        </w:rPr>
      </w:pPr>
      <w:r w:rsidRPr="00406786">
        <w:rPr>
          <w:rFonts w:eastAsia="Arial Unicode MS"/>
          <w:sz w:val="24"/>
          <w:szCs w:val="24"/>
        </w:rPr>
        <w:t xml:space="preserve">Expected growth </w:t>
      </w:r>
      <w:r w:rsidR="00406786">
        <w:rPr>
          <w:rFonts w:eastAsia="Arial Unicode MS"/>
          <w:sz w:val="24"/>
          <w:szCs w:val="24"/>
        </w:rPr>
        <w:t>(</w:t>
      </w:r>
      <w:r w:rsidRPr="00406786">
        <w:rPr>
          <w:rFonts w:eastAsia="Arial Unicode MS"/>
          <w:sz w:val="24"/>
          <w:szCs w:val="24"/>
        </w:rPr>
        <w:t>Hasbrouck &amp; Tindal</w:t>
      </w:r>
      <w:r w:rsidR="00406786" w:rsidRPr="00406786">
        <w:rPr>
          <w:rFonts w:eastAsia="Arial Unicode MS"/>
          <w:sz w:val="24"/>
          <w:szCs w:val="24"/>
        </w:rPr>
        <w:t>, 2006</w:t>
      </w:r>
      <w:r w:rsidR="00406786">
        <w:rPr>
          <w:rFonts w:eastAsia="Arial Unicode MS"/>
          <w:sz w:val="24"/>
          <w:szCs w:val="24"/>
        </w:rPr>
        <w:t>)</w:t>
      </w:r>
    </w:p>
    <w:p w14:paraId="48800D4C" w14:textId="77777777" w:rsidR="00406786" w:rsidRPr="00406786" w:rsidRDefault="00406786" w:rsidP="00406786">
      <w:pPr>
        <w:ind w:left="180" w:right="270"/>
        <w:rPr>
          <w:rFonts w:eastAsia="Arial Unicode MS"/>
          <w:sz w:val="24"/>
          <w:szCs w:val="24"/>
        </w:rPr>
      </w:pPr>
    </w:p>
    <w:p w14:paraId="48DE4D70" w14:textId="3DE31721" w:rsidR="00C60F3D" w:rsidRDefault="00C60F3D" w:rsidP="00473A6F">
      <w:pPr>
        <w:ind w:left="90" w:right="270"/>
        <w:rPr>
          <w:sz w:val="24"/>
          <w:szCs w:val="24"/>
        </w:rPr>
      </w:pPr>
      <w:r w:rsidRPr="00B06100">
        <w:rPr>
          <w:b/>
          <w:sz w:val="24"/>
          <w:szCs w:val="24"/>
        </w:rPr>
        <w:t>Results:</w:t>
      </w:r>
      <w:r w:rsidR="00FD486F">
        <w:rPr>
          <w:sz w:val="24"/>
          <w:szCs w:val="24"/>
        </w:rPr>
        <w:t xml:space="preserve">  </w:t>
      </w:r>
      <w:r w:rsidR="00071903">
        <w:rPr>
          <w:sz w:val="24"/>
          <w:szCs w:val="24"/>
        </w:rPr>
        <w:t>Ben</w:t>
      </w:r>
      <w:r w:rsidR="008532AA">
        <w:rPr>
          <w:sz w:val="24"/>
          <w:szCs w:val="24"/>
        </w:rPr>
        <w:t xml:space="preserve"> </w:t>
      </w:r>
      <w:r w:rsidR="00245AB4">
        <w:rPr>
          <w:sz w:val="24"/>
          <w:szCs w:val="24"/>
        </w:rPr>
        <w:t>scored in the</w:t>
      </w:r>
      <w:r w:rsidR="006F5DBE">
        <w:rPr>
          <w:sz w:val="24"/>
          <w:szCs w:val="24"/>
        </w:rPr>
        <w:t xml:space="preserve"> independent range for reading accuracy and comprehension</w:t>
      </w:r>
      <w:r w:rsidRPr="00B06100">
        <w:rPr>
          <w:sz w:val="24"/>
          <w:szCs w:val="24"/>
        </w:rPr>
        <w:t>.</w:t>
      </w:r>
      <w:r w:rsidR="008532AA">
        <w:rPr>
          <w:sz w:val="24"/>
          <w:szCs w:val="24"/>
        </w:rPr>
        <w:t xml:space="preserve">  </w:t>
      </w:r>
      <w:r w:rsidR="006F5DBE">
        <w:rPr>
          <w:sz w:val="24"/>
          <w:szCs w:val="24"/>
        </w:rPr>
        <w:t>His fluency percentile went from the 10</w:t>
      </w:r>
      <w:r w:rsidR="006F5DBE" w:rsidRPr="006F5DBE">
        <w:rPr>
          <w:sz w:val="24"/>
          <w:szCs w:val="24"/>
          <w:vertAlign w:val="superscript"/>
        </w:rPr>
        <w:t>th</w:t>
      </w:r>
      <w:r w:rsidR="006F5DBE">
        <w:rPr>
          <w:sz w:val="24"/>
          <w:szCs w:val="24"/>
        </w:rPr>
        <w:t xml:space="preserve"> percentile to the 25</w:t>
      </w:r>
      <w:r w:rsidR="006F5DBE" w:rsidRPr="006F5DBE">
        <w:rPr>
          <w:sz w:val="24"/>
          <w:szCs w:val="24"/>
          <w:vertAlign w:val="superscript"/>
        </w:rPr>
        <w:t>th</w:t>
      </w:r>
      <w:r w:rsidR="006F5DBE">
        <w:rPr>
          <w:sz w:val="24"/>
          <w:szCs w:val="24"/>
        </w:rPr>
        <w:t xml:space="preserve"> percentile. You can expect a 4</w:t>
      </w:r>
      <w:r w:rsidR="006F5DBE" w:rsidRPr="006F5DBE">
        <w:rPr>
          <w:sz w:val="24"/>
          <w:szCs w:val="24"/>
          <w:vertAlign w:val="superscript"/>
        </w:rPr>
        <w:t>th</w:t>
      </w:r>
      <w:r w:rsidR="006F5DBE">
        <w:rPr>
          <w:sz w:val="24"/>
          <w:szCs w:val="24"/>
        </w:rPr>
        <w:t xml:space="preserve"> grader to make an average of 0</w:t>
      </w:r>
      <w:r w:rsidR="004D122C">
        <w:rPr>
          <w:sz w:val="24"/>
          <w:szCs w:val="24"/>
        </w:rPr>
        <w:t xml:space="preserve">.9 words a week. </w:t>
      </w:r>
      <w:r w:rsidR="00071903">
        <w:rPr>
          <w:sz w:val="24"/>
          <w:szCs w:val="24"/>
        </w:rPr>
        <w:t>Ben</w:t>
      </w:r>
      <w:r w:rsidR="004D122C">
        <w:rPr>
          <w:sz w:val="24"/>
          <w:szCs w:val="24"/>
        </w:rPr>
        <w:t xml:space="preserve"> is growing</w:t>
      </w:r>
      <w:r w:rsidR="006F5DBE">
        <w:rPr>
          <w:sz w:val="24"/>
          <w:szCs w:val="24"/>
        </w:rPr>
        <w:t xml:space="preserve"> an average of 2.6 words a week. </w:t>
      </w:r>
    </w:p>
    <w:p w14:paraId="134D9E01" w14:textId="77777777" w:rsidR="00C60F3D" w:rsidRPr="00B06100" w:rsidRDefault="00C60F3D" w:rsidP="00112A3B">
      <w:pPr>
        <w:ind w:right="270"/>
        <w:rPr>
          <w:sz w:val="24"/>
          <w:szCs w:val="24"/>
        </w:rPr>
      </w:pPr>
    </w:p>
    <w:p w14:paraId="092EAF7D" w14:textId="1B4B3395" w:rsidR="00C60F3D" w:rsidRPr="00237CFA" w:rsidRDefault="00C60F3D" w:rsidP="00237CFA">
      <w:pPr>
        <w:ind w:left="90" w:right="270"/>
        <w:rPr>
          <w:sz w:val="24"/>
          <w:szCs w:val="24"/>
        </w:rPr>
      </w:pPr>
      <w:r w:rsidRPr="00FD486F">
        <w:rPr>
          <w:rFonts w:eastAsia="Arial Unicode MS"/>
          <w:b/>
          <w:sz w:val="24"/>
          <w:szCs w:val="24"/>
          <w:u w:val="single"/>
        </w:rPr>
        <w:t xml:space="preserve">The </w:t>
      </w:r>
      <w:r w:rsidR="00AB4732">
        <w:rPr>
          <w:rFonts w:eastAsia="Arial Unicode MS"/>
          <w:b/>
          <w:sz w:val="24"/>
          <w:szCs w:val="24"/>
          <w:u w:val="single"/>
        </w:rPr>
        <w:t>Developmental Reading Assessment (2) Progress Monitoring Kit</w:t>
      </w:r>
      <w:r w:rsidRPr="00FD486F">
        <w:rPr>
          <w:rFonts w:eastAsia="Arial Unicode MS"/>
          <w:b/>
          <w:sz w:val="24"/>
          <w:szCs w:val="24"/>
          <w:u w:val="single"/>
        </w:rPr>
        <w:t xml:space="preserve"> (Passages)</w:t>
      </w:r>
      <w:r w:rsidRPr="00FD486F">
        <w:rPr>
          <w:rFonts w:eastAsia="Arial Unicode MS"/>
          <w:b/>
          <w:sz w:val="24"/>
          <w:szCs w:val="24"/>
        </w:rPr>
        <w:t>:</w:t>
      </w:r>
      <w:r w:rsidRPr="00B06100">
        <w:rPr>
          <w:sz w:val="24"/>
          <w:szCs w:val="24"/>
        </w:rPr>
        <w:t xml:space="preserve"> </w:t>
      </w:r>
    </w:p>
    <w:p w14:paraId="5F0EF84B" w14:textId="66B8CEE4" w:rsidR="00C60F3D" w:rsidRPr="00B06100" w:rsidRDefault="00C60F3D" w:rsidP="00473A6F">
      <w:pPr>
        <w:ind w:left="90" w:right="270"/>
        <w:rPr>
          <w:rFonts w:eastAsia="Arial Unicode MS"/>
          <w:b/>
          <w:sz w:val="24"/>
          <w:szCs w:val="24"/>
          <w:u w:val="single"/>
        </w:rPr>
      </w:pPr>
      <w:r w:rsidRPr="00B06100">
        <w:rPr>
          <w:rFonts w:eastAsia="Arial Unicode MS"/>
          <w:b/>
          <w:sz w:val="24"/>
          <w:szCs w:val="24"/>
          <w:u w:val="single"/>
        </w:rPr>
        <w:t xml:space="preserve">Scores </w:t>
      </w:r>
      <w:r w:rsidRPr="00B06100">
        <w:rPr>
          <w:rFonts w:eastAsia="Arial Unicode MS"/>
          <w:sz w:val="24"/>
          <w:szCs w:val="24"/>
          <w:u w:val="single"/>
        </w:rPr>
        <w:t>(Oral Reading</w:t>
      </w:r>
      <w:r w:rsidR="00030B26">
        <w:rPr>
          <w:rFonts w:eastAsia="Arial Unicode MS"/>
          <w:sz w:val="24"/>
          <w:szCs w:val="24"/>
          <w:u w:val="single"/>
        </w:rPr>
        <w:t xml:space="preserve"> Fluency</w:t>
      </w:r>
      <w:r w:rsidR="006F5DBE">
        <w:rPr>
          <w:rFonts w:eastAsia="Arial Unicode MS"/>
          <w:sz w:val="24"/>
          <w:szCs w:val="24"/>
          <w:u w:val="single"/>
        </w:rPr>
        <w:t xml:space="preserve"> and Comprehension</w:t>
      </w:r>
      <w:r w:rsidRPr="00B06100">
        <w:rPr>
          <w:rFonts w:eastAsia="Arial Unicode MS"/>
          <w:sz w:val="24"/>
          <w:szCs w:val="24"/>
          <w:u w:val="single"/>
        </w:rPr>
        <w:t>)</w:t>
      </w:r>
    </w:p>
    <w:p w14:paraId="5C5843B0" w14:textId="77777777" w:rsidR="00C60F3D" w:rsidRPr="00B06100" w:rsidRDefault="00C60F3D" w:rsidP="00473A6F">
      <w:pPr>
        <w:ind w:left="90" w:right="270"/>
        <w:rPr>
          <w:rFonts w:eastAsia="Arial Unicode MS"/>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800"/>
        <w:gridCol w:w="1710"/>
        <w:gridCol w:w="3330"/>
        <w:gridCol w:w="2098"/>
      </w:tblGrid>
      <w:tr w:rsidR="00112A3B" w:rsidRPr="00FE1FCD" w14:paraId="481D504F" w14:textId="77777777" w:rsidTr="008345C4">
        <w:tc>
          <w:tcPr>
            <w:tcW w:w="1080" w:type="dxa"/>
            <w:shd w:val="clear" w:color="auto" w:fill="EEECE1"/>
          </w:tcPr>
          <w:p w14:paraId="2F069AE5" w14:textId="77777777" w:rsidR="00166DBE" w:rsidRDefault="00166DBE" w:rsidP="00357792">
            <w:pPr>
              <w:ind w:left="90" w:right="162"/>
              <w:jc w:val="center"/>
              <w:rPr>
                <w:rFonts w:eastAsia="Arial Unicode MS"/>
                <w:b/>
              </w:rPr>
            </w:pPr>
            <w:r w:rsidRPr="008345C4">
              <w:rPr>
                <w:rFonts w:eastAsia="Arial Unicode MS"/>
                <w:b/>
              </w:rPr>
              <w:t>Level</w:t>
            </w:r>
            <w:r w:rsidR="00EE07FA">
              <w:rPr>
                <w:rFonts w:eastAsia="Arial Unicode MS"/>
                <w:b/>
              </w:rPr>
              <w:t>*</w:t>
            </w:r>
          </w:p>
          <w:p w14:paraId="4129AD1A" w14:textId="2B03C9A5" w:rsidR="00237CFA" w:rsidRPr="008345C4" w:rsidRDefault="00237CFA" w:rsidP="00357792">
            <w:pPr>
              <w:ind w:left="90" w:right="162"/>
              <w:jc w:val="center"/>
              <w:rPr>
                <w:rFonts w:eastAsia="Arial Unicode MS"/>
                <w:b/>
              </w:rPr>
            </w:pPr>
            <w:r>
              <w:rPr>
                <w:rFonts w:eastAsia="Arial Unicode MS"/>
                <w:b/>
              </w:rPr>
              <w:t>40= Gr. 4</w:t>
            </w:r>
          </w:p>
        </w:tc>
        <w:tc>
          <w:tcPr>
            <w:tcW w:w="1800" w:type="dxa"/>
            <w:shd w:val="clear" w:color="auto" w:fill="EEECE1"/>
          </w:tcPr>
          <w:p w14:paraId="76E28314" w14:textId="77777777" w:rsidR="00166DBE" w:rsidRPr="008345C4" w:rsidRDefault="00166DBE" w:rsidP="00473A6F">
            <w:pPr>
              <w:ind w:left="90" w:right="270"/>
              <w:jc w:val="center"/>
              <w:rPr>
                <w:rFonts w:eastAsia="Arial Unicode MS"/>
                <w:b/>
              </w:rPr>
            </w:pPr>
            <w:r w:rsidRPr="008345C4">
              <w:rPr>
                <w:rFonts w:eastAsia="Arial Unicode MS"/>
                <w:b/>
              </w:rPr>
              <w:t xml:space="preserve">Word Reading Accuracy </w:t>
            </w:r>
          </w:p>
          <w:p w14:paraId="6ACB7ECA" w14:textId="4C95CECC" w:rsidR="00166DBE" w:rsidRPr="008345C4" w:rsidRDefault="004D0C69" w:rsidP="00473A6F">
            <w:pPr>
              <w:ind w:left="90" w:right="270"/>
              <w:jc w:val="center"/>
              <w:rPr>
                <w:rFonts w:eastAsia="Arial Unicode MS"/>
                <w:b/>
              </w:rPr>
            </w:pPr>
            <w:r w:rsidRPr="008345C4">
              <w:rPr>
                <w:rFonts w:eastAsia="Arial Unicode MS"/>
                <w:b/>
              </w:rPr>
              <w:t xml:space="preserve">(In </w:t>
            </w:r>
            <w:r w:rsidR="00166DBE" w:rsidRPr="008345C4">
              <w:rPr>
                <w:rFonts w:eastAsia="Arial Unicode MS"/>
                <w:b/>
              </w:rPr>
              <w:t>context)</w:t>
            </w:r>
          </w:p>
        </w:tc>
        <w:tc>
          <w:tcPr>
            <w:tcW w:w="1710" w:type="dxa"/>
            <w:shd w:val="clear" w:color="auto" w:fill="EEECE1"/>
          </w:tcPr>
          <w:p w14:paraId="676C87BF" w14:textId="29E5D278" w:rsidR="004D0C69" w:rsidRPr="008345C4" w:rsidRDefault="00166DBE" w:rsidP="00473A6F">
            <w:pPr>
              <w:ind w:left="90" w:right="270"/>
              <w:jc w:val="center"/>
              <w:rPr>
                <w:rFonts w:eastAsia="Arial Unicode MS"/>
                <w:b/>
              </w:rPr>
            </w:pPr>
            <w:r w:rsidRPr="008345C4">
              <w:rPr>
                <w:rFonts w:eastAsia="Arial Unicode MS"/>
                <w:b/>
              </w:rPr>
              <w:t>Words per Minute (W</w:t>
            </w:r>
            <w:r w:rsidR="008345C4" w:rsidRPr="008345C4">
              <w:rPr>
                <w:rFonts w:eastAsia="Arial Unicode MS"/>
                <w:b/>
              </w:rPr>
              <w:t>C</w:t>
            </w:r>
            <w:r w:rsidRPr="008345C4">
              <w:rPr>
                <w:rFonts w:eastAsia="Arial Unicode MS"/>
                <w:b/>
              </w:rPr>
              <w:t>PM)</w:t>
            </w:r>
            <w:r w:rsidR="00112A3B" w:rsidRPr="008345C4">
              <w:rPr>
                <w:rFonts w:eastAsia="Arial Unicode MS"/>
                <w:b/>
              </w:rPr>
              <w:t xml:space="preserve"> </w:t>
            </w:r>
          </w:p>
          <w:p w14:paraId="1BCBF436" w14:textId="165BAED1" w:rsidR="00166DBE" w:rsidRPr="008345C4" w:rsidRDefault="00166DBE" w:rsidP="00473A6F">
            <w:pPr>
              <w:ind w:left="90" w:right="270"/>
              <w:jc w:val="center"/>
              <w:rPr>
                <w:rFonts w:eastAsia="Arial Unicode MS"/>
                <w:b/>
              </w:rPr>
            </w:pPr>
          </w:p>
        </w:tc>
        <w:tc>
          <w:tcPr>
            <w:tcW w:w="3330" w:type="dxa"/>
            <w:shd w:val="clear" w:color="auto" w:fill="EEECE1"/>
          </w:tcPr>
          <w:p w14:paraId="593A9A96" w14:textId="77777777" w:rsidR="00166DBE" w:rsidRPr="008345C4" w:rsidRDefault="00166DBE" w:rsidP="00473A6F">
            <w:pPr>
              <w:ind w:left="90" w:right="270"/>
              <w:jc w:val="center"/>
              <w:rPr>
                <w:rFonts w:eastAsia="Arial Unicode MS"/>
                <w:b/>
              </w:rPr>
            </w:pPr>
            <w:r w:rsidRPr="008345C4">
              <w:rPr>
                <w:rFonts w:eastAsia="Arial Unicode MS"/>
                <w:b/>
              </w:rPr>
              <w:t>Comprehension</w:t>
            </w:r>
          </w:p>
          <w:p w14:paraId="7A647396" w14:textId="1ACFECE4" w:rsidR="004D0C69" w:rsidRPr="008345C4" w:rsidRDefault="004D0C69" w:rsidP="004D0C69">
            <w:pPr>
              <w:ind w:left="-18" w:right="-18"/>
              <w:jc w:val="center"/>
              <w:rPr>
                <w:rFonts w:eastAsia="Arial Unicode MS"/>
                <w:b/>
              </w:rPr>
            </w:pPr>
            <w:r w:rsidRPr="008345C4">
              <w:rPr>
                <w:rFonts w:eastAsia="Arial Unicode MS"/>
                <w:b/>
              </w:rPr>
              <w:t>(Main Ideas / Characters, Supporting Details / Plot, Comprehension / Conclusions, Vocabulary)</w:t>
            </w:r>
          </w:p>
        </w:tc>
        <w:tc>
          <w:tcPr>
            <w:tcW w:w="2098" w:type="dxa"/>
            <w:shd w:val="clear" w:color="auto" w:fill="EEECE1"/>
          </w:tcPr>
          <w:p w14:paraId="2047CDCB" w14:textId="77777777" w:rsidR="008345C4" w:rsidRDefault="004D0C69" w:rsidP="00473A6F">
            <w:pPr>
              <w:ind w:left="90" w:right="270"/>
              <w:jc w:val="center"/>
              <w:rPr>
                <w:rFonts w:eastAsia="Arial Unicode MS"/>
                <w:b/>
              </w:rPr>
            </w:pPr>
            <w:r w:rsidRPr="008345C4">
              <w:rPr>
                <w:rFonts w:eastAsia="Arial Unicode MS"/>
                <w:b/>
              </w:rPr>
              <w:t>Comprehension Level</w:t>
            </w:r>
            <w:r w:rsidR="008345C4">
              <w:rPr>
                <w:rFonts w:eastAsia="Arial Unicode MS"/>
                <w:b/>
              </w:rPr>
              <w:t xml:space="preserve"> </w:t>
            </w:r>
          </w:p>
          <w:p w14:paraId="7AB335A1" w14:textId="0FF35B11" w:rsidR="00166DBE" w:rsidRPr="008345C4" w:rsidRDefault="008345C4" w:rsidP="00473A6F">
            <w:pPr>
              <w:ind w:left="90" w:right="270"/>
              <w:jc w:val="center"/>
              <w:rPr>
                <w:rFonts w:eastAsia="Arial Unicode MS"/>
                <w:b/>
              </w:rPr>
            </w:pPr>
            <w:r>
              <w:rPr>
                <w:rFonts w:eastAsia="Arial Unicode MS"/>
                <w:b/>
              </w:rPr>
              <w:t>(Overall Average)</w:t>
            </w:r>
          </w:p>
        </w:tc>
      </w:tr>
      <w:tr w:rsidR="00112A3B" w:rsidRPr="00B06100" w14:paraId="209E81AE" w14:textId="77777777" w:rsidTr="008345C4">
        <w:tc>
          <w:tcPr>
            <w:tcW w:w="1080" w:type="dxa"/>
          </w:tcPr>
          <w:p w14:paraId="279EB30E" w14:textId="1DA42DCC" w:rsidR="00166DBE" w:rsidRPr="00B06100" w:rsidRDefault="00112A3B" w:rsidP="00473A6F">
            <w:pPr>
              <w:ind w:left="90" w:right="270"/>
              <w:jc w:val="center"/>
              <w:rPr>
                <w:rFonts w:eastAsia="Arial Unicode MS"/>
                <w:sz w:val="24"/>
                <w:szCs w:val="24"/>
              </w:rPr>
            </w:pPr>
            <w:r>
              <w:rPr>
                <w:rFonts w:eastAsia="Arial Unicode MS"/>
                <w:sz w:val="24"/>
                <w:szCs w:val="24"/>
              </w:rPr>
              <w:t>40-1</w:t>
            </w:r>
          </w:p>
        </w:tc>
        <w:tc>
          <w:tcPr>
            <w:tcW w:w="1800" w:type="dxa"/>
          </w:tcPr>
          <w:p w14:paraId="0E47D716" w14:textId="26933957" w:rsidR="00166DBE" w:rsidRPr="00B06100" w:rsidRDefault="00112A3B" w:rsidP="00473A6F">
            <w:pPr>
              <w:ind w:left="90" w:right="270"/>
              <w:jc w:val="center"/>
              <w:rPr>
                <w:rFonts w:eastAsia="Arial Unicode MS"/>
                <w:sz w:val="24"/>
                <w:szCs w:val="24"/>
              </w:rPr>
            </w:pPr>
            <w:r>
              <w:rPr>
                <w:rFonts w:eastAsia="Arial Unicode MS"/>
                <w:sz w:val="24"/>
                <w:szCs w:val="24"/>
              </w:rPr>
              <w:t>99</w:t>
            </w:r>
            <w:r w:rsidR="00166DBE">
              <w:rPr>
                <w:rFonts w:eastAsia="Arial Unicode MS"/>
                <w:sz w:val="24"/>
                <w:szCs w:val="24"/>
              </w:rPr>
              <w:t>%</w:t>
            </w:r>
            <w:r w:rsidR="00357792">
              <w:rPr>
                <w:rFonts w:eastAsia="Arial Unicode MS"/>
                <w:sz w:val="24"/>
                <w:szCs w:val="24"/>
              </w:rPr>
              <w:t xml:space="preserve"> -Independent</w:t>
            </w:r>
          </w:p>
        </w:tc>
        <w:tc>
          <w:tcPr>
            <w:tcW w:w="1710" w:type="dxa"/>
          </w:tcPr>
          <w:p w14:paraId="751326E7" w14:textId="33C90F03" w:rsidR="00166DBE" w:rsidRPr="00B06100" w:rsidRDefault="004D0C69" w:rsidP="00473A6F">
            <w:pPr>
              <w:ind w:left="90" w:right="270"/>
              <w:jc w:val="center"/>
              <w:rPr>
                <w:rFonts w:eastAsia="Arial Unicode MS"/>
                <w:sz w:val="24"/>
                <w:szCs w:val="24"/>
              </w:rPr>
            </w:pPr>
            <w:r>
              <w:rPr>
                <w:rFonts w:eastAsia="Arial Unicode MS"/>
                <w:sz w:val="24"/>
                <w:szCs w:val="24"/>
              </w:rPr>
              <w:t xml:space="preserve">  91 </w:t>
            </w:r>
          </w:p>
        </w:tc>
        <w:tc>
          <w:tcPr>
            <w:tcW w:w="3330" w:type="dxa"/>
          </w:tcPr>
          <w:p w14:paraId="7AC869CB" w14:textId="2AB57F61" w:rsidR="00166DBE" w:rsidRDefault="004D0C69" w:rsidP="00473A6F">
            <w:pPr>
              <w:ind w:left="90" w:right="270"/>
              <w:jc w:val="center"/>
              <w:rPr>
                <w:rFonts w:eastAsia="Arial Unicode MS"/>
                <w:sz w:val="24"/>
                <w:szCs w:val="24"/>
              </w:rPr>
            </w:pPr>
            <w:r>
              <w:rPr>
                <w:rFonts w:eastAsia="Arial Unicode MS"/>
                <w:sz w:val="24"/>
                <w:szCs w:val="24"/>
              </w:rPr>
              <w:t>3</w:t>
            </w:r>
            <w:r w:rsidR="00357792">
              <w:rPr>
                <w:rFonts w:eastAsia="Arial Unicode MS"/>
                <w:sz w:val="24"/>
                <w:szCs w:val="24"/>
              </w:rPr>
              <w:t>/4</w:t>
            </w:r>
            <w:r>
              <w:rPr>
                <w:rFonts w:eastAsia="Arial Unicode MS"/>
                <w:sz w:val="24"/>
                <w:szCs w:val="24"/>
              </w:rPr>
              <w:t>, 3</w:t>
            </w:r>
            <w:r w:rsidR="00357792">
              <w:rPr>
                <w:rFonts w:eastAsia="Arial Unicode MS"/>
                <w:sz w:val="24"/>
                <w:szCs w:val="24"/>
              </w:rPr>
              <w:t>/4</w:t>
            </w:r>
            <w:r>
              <w:rPr>
                <w:rFonts w:eastAsia="Arial Unicode MS"/>
                <w:sz w:val="24"/>
                <w:szCs w:val="24"/>
              </w:rPr>
              <w:t>, 3</w:t>
            </w:r>
            <w:r w:rsidR="00357792">
              <w:rPr>
                <w:rFonts w:eastAsia="Arial Unicode MS"/>
                <w:sz w:val="24"/>
                <w:szCs w:val="24"/>
              </w:rPr>
              <w:t>/4</w:t>
            </w:r>
            <w:r>
              <w:rPr>
                <w:rFonts w:eastAsia="Arial Unicode MS"/>
                <w:sz w:val="24"/>
                <w:szCs w:val="24"/>
              </w:rPr>
              <w:t>, 3</w:t>
            </w:r>
            <w:r w:rsidR="00357792">
              <w:rPr>
                <w:rFonts w:eastAsia="Arial Unicode MS"/>
                <w:sz w:val="24"/>
                <w:szCs w:val="24"/>
              </w:rPr>
              <w:t>/4</w:t>
            </w:r>
            <w:r>
              <w:rPr>
                <w:rFonts w:eastAsia="Arial Unicode MS"/>
                <w:sz w:val="24"/>
                <w:szCs w:val="24"/>
              </w:rPr>
              <w:t>= 12/16</w:t>
            </w:r>
          </w:p>
        </w:tc>
        <w:tc>
          <w:tcPr>
            <w:tcW w:w="2098" w:type="dxa"/>
          </w:tcPr>
          <w:p w14:paraId="758F96F1" w14:textId="77777777" w:rsidR="00166DBE" w:rsidRDefault="00166DBE" w:rsidP="00473A6F">
            <w:pPr>
              <w:ind w:left="90" w:right="270"/>
              <w:jc w:val="center"/>
              <w:rPr>
                <w:rFonts w:eastAsia="Arial Unicode MS"/>
                <w:sz w:val="24"/>
                <w:szCs w:val="24"/>
              </w:rPr>
            </w:pPr>
            <w:r>
              <w:rPr>
                <w:rFonts w:eastAsia="Arial Unicode MS"/>
                <w:sz w:val="24"/>
                <w:szCs w:val="24"/>
              </w:rPr>
              <w:t>Independent</w:t>
            </w:r>
          </w:p>
        </w:tc>
      </w:tr>
      <w:tr w:rsidR="00112A3B" w:rsidRPr="00B06100" w14:paraId="6FEBBBA7" w14:textId="77777777" w:rsidTr="008345C4">
        <w:tc>
          <w:tcPr>
            <w:tcW w:w="1080" w:type="dxa"/>
          </w:tcPr>
          <w:p w14:paraId="7BE1B9DD" w14:textId="06586A9A" w:rsidR="00166DBE" w:rsidRPr="00B06100" w:rsidRDefault="00112A3B" w:rsidP="00473A6F">
            <w:pPr>
              <w:ind w:left="90" w:right="270"/>
              <w:jc w:val="center"/>
              <w:rPr>
                <w:rFonts w:eastAsia="Arial Unicode MS"/>
                <w:sz w:val="24"/>
                <w:szCs w:val="24"/>
              </w:rPr>
            </w:pPr>
            <w:r>
              <w:rPr>
                <w:rFonts w:eastAsia="Arial Unicode MS"/>
                <w:sz w:val="24"/>
                <w:szCs w:val="24"/>
              </w:rPr>
              <w:t>40-2</w:t>
            </w:r>
          </w:p>
        </w:tc>
        <w:tc>
          <w:tcPr>
            <w:tcW w:w="1800" w:type="dxa"/>
          </w:tcPr>
          <w:p w14:paraId="1DA44255" w14:textId="790B7E11" w:rsidR="00166DBE" w:rsidRPr="00B06100" w:rsidRDefault="00112A3B" w:rsidP="00473A6F">
            <w:pPr>
              <w:ind w:left="90" w:right="270"/>
              <w:jc w:val="center"/>
              <w:rPr>
                <w:rFonts w:eastAsia="Arial Unicode MS"/>
                <w:sz w:val="24"/>
                <w:szCs w:val="24"/>
              </w:rPr>
            </w:pPr>
            <w:r>
              <w:rPr>
                <w:rFonts w:eastAsia="Arial Unicode MS"/>
                <w:sz w:val="24"/>
                <w:szCs w:val="24"/>
              </w:rPr>
              <w:t>99</w:t>
            </w:r>
            <w:r w:rsidR="00166DBE">
              <w:rPr>
                <w:rFonts w:eastAsia="Arial Unicode MS"/>
                <w:sz w:val="24"/>
                <w:szCs w:val="24"/>
              </w:rPr>
              <w:t>%</w:t>
            </w:r>
            <w:r w:rsidR="00357792">
              <w:rPr>
                <w:rFonts w:eastAsia="Arial Unicode MS"/>
                <w:sz w:val="24"/>
                <w:szCs w:val="24"/>
              </w:rPr>
              <w:t>-Independent</w:t>
            </w:r>
          </w:p>
        </w:tc>
        <w:tc>
          <w:tcPr>
            <w:tcW w:w="1710" w:type="dxa"/>
          </w:tcPr>
          <w:p w14:paraId="419171D9" w14:textId="3F513F67" w:rsidR="00166DBE" w:rsidRPr="00B06100" w:rsidRDefault="008345C4" w:rsidP="00473A6F">
            <w:pPr>
              <w:ind w:left="90" w:right="270"/>
              <w:jc w:val="center"/>
              <w:rPr>
                <w:rFonts w:eastAsia="Arial Unicode MS"/>
                <w:sz w:val="24"/>
                <w:szCs w:val="24"/>
              </w:rPr>
            </w:pPr>
            <w:r>
              <w:rPr>
                <w:rFonts w:eastAsia="Arial Unicode MS"/>
                <w:sz w:val="24"/>
                <w:szCs w:val="24"/>
              </w:rPr>
              <w:t>67</w:t>
            </w:r>
          </w:p>
        </w:tc>
        <w:tc>
          <w:tcPr>
            <w:tcW w:w="3330" w:type="dxa"/>
          </w:tcPr>
          <w:p w14:paraId="03C969CD" w14:textId="0C924C82" w:rsidR="00166DBE" w:rsidRDefault="008345C4" w:rsidP="00473A6F">
            <w:pPr>
              <w:ind w:left="90" w:right="270"/>
              <w:jc w:val="center"/>
              <w:rPr>
                <w:rFonts w:eastAsia="Arial Unicode MS"/>
                <w:sz w:val="24"/>
                <w:szCs w:val="24"/>
              </w:rPr>
            </w:pPr>
            <w:r>
              <w:rPr>
                <w:rFonts w:eastAsia="Arial Unicode MS"/>
                <w:sz w:val="24"/>
                <w:szCs w:val="24"/>
              </w:rPr>
              <w:t>4/4, 2/4, 3/4, 3/4= 12/16</w:t>
            </w:r>
          </w:p>
        </w:tc>
        <w:tc>
          <w:tcPr>
            <w:tcW w:w="2098" w:type="dxa"/>
          </w:tcPr>
          <w:p w14:paraId="60EC9A63" w14:textId="7D07662E" w:rsidR="00166DBE" w:rsidRDefault="008345C4" w:rsidP="00473A6F">
            <w:pPr>
              <w:ind w:left="90" w:right="270"/>
              <w:jc w:val="center"/>
              <w:rPr>
                <w:rFonts w:eastAsia="Arial Unicode MS"/>
                <w:sz w:val="24"/>
                <w:szCs w:val="24"/>
              </w:rPr>
            </w:pPr>
            <w:r>
              <w:rPr>
                <w:rFonts w:eastAsia="Arial Unicode MS"/>
                <w:sz w:val="24"/>
                <w:szCs w:val="24"/>
              </w:rPr>
              <w:t>Independent</w:t>
            </w:r>
          </w:p>
        </w:tc>
      </w:tr>
      <w:tr w:rsidR="00112A3B" w:rsidRPr="00B06100" w14:paraId="2AEB0205" w14:textId="77777777" w:rsidTr="008345C4">
        <w:tc>
          <w:tcPr>
            <w:tcW w:w="1080" w:type="dxa"/>
          </w:tcPr>
          <w:p w14:paraId="418AE0E4" w14:textId="2E2D5606" w:rsidR="00166DBE" w:rsidRPr="00B06100" w:rsidRDefault="00112A3B" w:rsidP="00473A6F">
            <w:pPr>
              <w:ind w:left="90" w:right="270"/>
              <w:jc w:val="center"/>
              <w:rPr>
                <w:rFonts w:eastAsia="Arial Unicode MS"/>
                <w:sz w:val="24"/>
                <w:szCs w:val="24"/>
              </w:rPr>
            </w:pPr>
            <w:r>
              <w:rPr>
                <w:rFonts w:eastAsia="Arial Unicode MS"/>
                <w:sz w:val="24"/>
                <w:szCs w:val="24"/>
              </w:rPr>
              <w:t>40-3</w:t>
            </w:r>
          </w:p>
        </w:tc>
        <w:tc>
          <w:tcPr>
            <w:tcW w:w="1800" w:type="dxa"/>
          </w:tcPr>
          <w:p w14:paraId="07E261F9" w14:textId="53C653A9" w:rsidR="00166DBE" w:rsidRPr="00B06100" w:rsidRDefault="00112A3B" w:rsidP="00473A6F">
            <w:pPr>
              <w:ind w:left="90" w:right="270"/>
              <w:jc w:val="center"/>
              <w:rPr>
                <w:rFonts w:eastAsia="Arial Unicode MS"/>
                <w:sz w:val="24"/>
                <w:szCs w:val="24"/>
              </w:rPr>
            </w:pPr>
            <w:r>
              <w:rPr>
                <w:rFonts w:eastAsia="Arial Unicode MS"/>
                <w:sz w:val="24"/>
                <w:szCs w:val="24"/>
              </w:rPr>
              <w:t>99</w:t>
            </w:r>
            <w:r w:rsidR="00166DBE">
              <w:rPr>
                <w:rFonts w:eastAsia="Arial Unicode MS"/>
                <w:sz w:val="24"/>
                <w:szCs w:val="24"/>
              </w:rPr>
              <w:t>%</w:t>
            </w:r>
            <w:r w:rsidR="00357792">
              <w:rPr>
                <w:rFonts w:eastAsia="Arial Unicode MS"/>
                <w:sz w:val="24"/>
                <w:szCs w:val="24"/>
              </w:rPr>
              <w:t>- Independent</w:t>
            </w:r>
          </w:p>
        </w:tc>
        <w:tc>
          <w:tcPr>
            <w:tcW w:w="1710" w:type="dxa"/>
          </w:tcPr>
          <w:p w14:paraId="12D54A74" w14:textId="25FEB8BE" w:rsidR="00166DBE" w:rsidRPr="00B06100" w:rsidRDefault="008345C4" w:rsidP="00473A6F">
            <w:pPr>
              <w:ind w:left="90" w:right="270"/>
              <w:jc w:val="center"/>
              <w:rPr>
                <w:rFonts w:eastAsia="Arial Unicode MS"/>
                <w:sz w:val="24"/>
                <w:szCs w:val="24"/>
              </w:rPr>
            </w:pPr>
            <w:r>
              <w:rPr>
                <w:rFonts w:eastAsia="Arial Unicode MS"/>
                <w:sz w:val="24"/>
                <w:szCs w:val="24"/>
              </w:rPr>
              <w:t>71</w:t>
            </w:r>
          </w:p>
        </w:tc>
        <w:tc>
          <w:tcPr>
            <w:tcW w:w="3330" w:type="dxa"/>
          </w:tcPr>
          <w:p w14:paraId="1B95F213" w14:textId="7505A536" w:rsidR="00166DBE" w:rsidRPr="00B06100" w:rsidRDefault="008345C4" w:rsidP="00473A6F">
            <w:pPr>
              <w:ind w:left="90" w:right="270"/>
              <w:jc w:val="center"/>
              <w:rPr>
                <w:rFonts w:eastAsia="Arial Unicode MS"/>
                <w:sz w:val="24"/>
                <w:szCs w:val="24"/>
              </w:rPr>
            </w:pPr>
            <w:r>
              <w:rPr>
                <w:rFonts w:eastAsia="Arial Unicode MS"/>
                <w:sz w:val="24"/>
                <w:szCs w:val="24"/>
              </w:rPr>
              <w:t>2/4, 3/4, 3/4, 3/4= 11/16</w:t>
            </w:r>
          </w:p>
        </w:tc>
        <w:tc>
          <w:tcPr>
            <w:tcW w:w="2098" w:type="dxa"/>
          </w:tcPr>
          <w:p w14:paraId="627483A3" w14:textId="3B036C16" w:rsidR="00166DBE" w:rsidRPr="00B06100" w:rsidRDefault="008345C4" w:rsidP="00473A6F">
            <w:pPr>
              <w:ind w:left="90" w:right="270"/>
              <w:jc w:val="center"/>
              <w:rPr>
                <w:rFonts w:eastAsia="Arial Unicode MS"/>
                <w:sz w:val="24"/>
                <w:szCs w:val="24"/>
              </w:rPr>
            </w:pPr>
            <w:r>
              <w:rPr>
                <w:rFonts w:eastAsia="Arial Unicode MS"/>
                <w:sz w:val="24"/>
                <w:szCs w:val="24"/>
              </w:rPr>
              <w:t>Instructional</w:t>
            </w:r>
          </w:p>
        </w:tc>
      </w:tr>
    </w:tbl>
    <w:p w14:paraId="24A5C763" w14:textId="77777777" w:rsidR="00C60F3D" w:rsidRPr="00B06100" w:rsidRDefault="00C60F3D" w:rsidP="00237CFA">
      <w:pPr>
        <w:ind w:right="270"/>
        <w:rPr>
          <w:rFonts w:eastAsia="Arial Unicode MS"/>
          <w:sz w:val="24"/>
          <w:szCs w:val="24"/>
        </w:rPr>
      </w:pPr>
    </w:p>
    <w:p w14:paraId="2D233A41" w14:textId="77777777" w:rsidR="00E2742E" w:rsidRDefault="00C60F3D" w:rsidP="00473A6F">
      <w:pPr>
        <w:ind w:left="90" w:right="270"/>
        <w:rPr>
          <w:b/>
          <w:sz w:val="24"/>
          <w:szCs w:val="24"/>
        </w:rPr>
      </w:pPr>
      <w:r w:rsidRPr="00B06100">
        <w:rPr>
          <w:b/>
          <w:sz w:val="24"/>
          <w:szCs w:val="24"/>
        </w:rPr>
        <w:t>Results:</w:t>
      </w:r>
      <w:r w:rsidR="00FD486F">
        <w:rPr>
          <w:b/>
          <w:sz w:val="24"/>
          <w:szCs w:val="24"/>
        </w:rPr>
        <w:t xml:space="preserve">  </w:t>
      </w:r>
    </w:p>
    <w:p w14:paraId="012133E1" w14:textId="19964633" w:rsidR="00E2742E" w:rsidRDefault="00B33809" w:rsidP="00B33809">
      <w:pPr>
        <w:ind w:right="270"/>
        <w:rPr>
          <w:sz w:val="24"/>
          <w:szCs w:val="24"/>
        </w:rPr>
      </w:pPr>
      <w:r>
        <w:rPr>
          <w:sz w:val="24"/>
          <w:szCs w:val="24"/>
        </w:rPr>
        <w:t xml:space="preserve">   </w:t>
      </w:r>
      <w:r w:rsidR="004B6B64">
        <w:rPr>
          <w:sz w:val="24"/>
          <w:szCs w:val="24"/>
        </w:rPr>
        <w:t xml:space="preserve">. </w:t>
      </w:r>
    </w:p>
    <w:p w14:paraId="52694FB2" w14:textId="77777777" w:rsidR="00E2742E" w:rsidRDefault="00E2742E" w:rsidP="00473A6F">
      <w:pPr>
        <w:ind w:left="90" w:right="270"/>
        <w:rPr>
          <w:sz w:val="24"/>
          <w:szCs w:val="24"/>
        </w:rPr>
      </w:pPr>
    </w:p>
    <w:p w14:paraId="202DE786" w14:textId="77777777" w:rsidR="00CB6996" w:rsidRDefault="00CB6996" w:rsidP="00CF5EC6">
      <w:pPr>
        <w:ind w:right="270"/>
        <w:rPr>
          <w:b/>
          <w:sz w:val="24"/>
          <w:szCs w:val="24"/>
        </w:rPr>
      </w:pPr>
    </w:p>
    <w:p w14:paraId="238E94D2" w14:textId="77777777" w:rsidR="006C43A5" w:rsidRDefault="006C43A5" w:rsidP="00473A6F">
      <w:pPr>
        <w:ind w:left="90" w:right="270"/>
        <w:rPr>
          <w:b/>
          <w:sz w:val="24"/>
          <w:szCs w:val="24"/>
        </w:rPr>
      </w:pPr>
    </w:p>
    <w:p w14:paraId="464DE32A" w14:textId="77777777" w:rsidR="004B6B64" w:rsidRDefault="00C60F3D" w:rsidP="00473A6F">
      <w:pPr>
        <w:ind w:left="90" w:right="270"/>
        <w:rPr>
          <w:b/>
          <w:sz w:val="24"/>
          <w:szCs w:val="24"/>
        </w:rPr>
      </w:pPr>
      <w:r w:rsidRPr="00B06100">
        <w:rPr>
          <w:b/>
          <w:sz w:val="24"/>
          <w:szCs w:val="24"/>
        </w:rPr>
        <w:t>Summary of Findings/Instructional Priorities</w:t>
      </w:r>
      <w:r w:rsidR="004B6B64">
        <w:rPr>
          <w:b/>
          <w:sz w:val="24"/>
          <w:szCs w:val="24"/>
        </w:rPr>
        <w:t>:</w:t>
      </w:r>
    </w:p>
    <w:p w14:paraId="5718B8EE" w14:textId="77777777" w:rsidR="004B6B64" w:rsidRDefault="004B6B64" w:rsidP="00473A6F">
      <w:pPr>
        <w:ind w:left="90" w:right="270"/>
        <w:rPr>
          <w:b/>
          <w:sz w:val="24"/>
          <w:szCs w:val="24"/>
        </w:rPr>
      </w:pPr>
    </w:p>
    <w:p w14:paraId="52AE76A0" w14:textId="4E4BB2F5" w:rsidR="00485F17" w:rsidRDefault="006C43A5" w:rsidP="004B6B64">
      <w:pPr>
        <w:ind w:left="90" w:right="270"/>
        <w:rPr>
          <w:sz w:val="24"/>
          <w:szCs w:val="24"/>
        </w:rPr>
      </w:pPr>
      <w:r w:rsidRPr="00D23135">
        <w:rPr>
          <w:sz w:val="24"/>
          <w:szCs w:val="24"/>
        </w:rPr>
        <w:t xml:space="preserve">To continue progress and to address </w:t>
      </w:r>
      <w:r w:rsidR="00B33809">
        <w:rPr>
          <w:sz w:val="24"/>
          <w:szCs w:val="24"/>
        </w:rPr>
        <w:t>_____________</w:t>
      </w:r>
      <w:r w:rsidRPr="00D23135">
        <w:rPr>
          <w:sz w:val="24"/>
          <w:szCs w:val="24"/>
        </w:rPr>
        <w:t>,</w:t>
      </w:r>
      <w:r w:rsidR="004B6B64" w:rsidRPr="00D23135">
        <w:rPr>
          <w:sz w:val="24"/>
          <w:szCs w:val="24"/>
        </w:rPr>
        <w:t xml:space="preserve"> </w:t>
      </w:r>
      <w:r w:rsidR="00071903">
        <w:rPr>
          <w:sz w:val="24"/>
          <w:szCs w:val="24"/>
        </w:rPr>
        <w:t>Ben</w:t>
      </w:r>
      <w:r w:rsidR="004B6B64" w:rsidRPr="00D23135">
        <w:rPr>
          <w:sz w:val="24"/>
          <w:szCs w:val="24"/>
        </w:rPr>
        <w:t xml:space="preserve"> </w:t>
      </w:r>
      <w:r w:rsidR="00B33809">
        <w:rPr>
          <w:sz w:val="24"/>
          <w:szCs w:val="24"/>
        </w:rPr>
        <w:t>should be _____</w:t>
      </w:r>
      <w:r w:rsidR="00030B26">
        <w:rPr>
          <w:sz w:val="24"/>
          <w:szCs w:val="24"/>
        </w:rPr>
        <w:t xml:space="preserve"> </w:t>
      </w:r>
    </w:p>
    <w:p w14:paraId="30F482CB" w14:textId="77777777" w:rsidR="00485F17" w:rsidRDefault="00485F17" w:rsidP="004B6B64">
      <w:pPr>
        <w:ind w:left="90" w:right="270"/>
        <w:rPr>
          <w:sz w:val="24"/>
          <w:szCs w:val="24"/>
        </w:rPr>
      </w:pPr>
    </w:p>
    <w:p w14:paraId="2F4A6523" w14:textId="05D43D7D" w:rsidR="00485F17" w:rsidRPr="00936BEC" w:rsidRDefault="00936BEC" w:rsidP="004B6B64">
      <w:pPr>
        <w:ind w:left="90" w:right="270"/>
        <w:rPr>
          <w:b/>
          <w:sz w:val="24"/>
          <w:szCs w:val="24"/>
        </w:rPr>
      </w:pPr>
      <w:r w:rsidRPr="00936BEC">
        <w:rPr>
          <w:b/>
          <w:sz w:val="24"/>
          <w:szCs w:val="24"/>
        </w:rPr>
        <w:t>Instructional</w:t>
      </w:r>
      <w:r w:rsidR="00485F17" w:rsidRPr="00936BEC">
        <w:rPr>
          <w:b/>
          <w:sz w:val="24"/>
          <w:szCs w:val="24"/>
        </w:rPr>
        <w:t xml:space="preserve"> Recommendations:</w:t>
      </w:r>
    </w:p>
    <w:p w14:paraId="453C1A3F" w14:textId="13172A92" w:rsidR="00462023" w:rsidRPr="00485F17" w:rsidRDefault="00462023" w:rsidP="00462023">
      <w:pPr>
        <w:pStyle w:val="ListParagraph"/>
        <w:numPr>
          <w:ilvl w:val="0"/>
          <w:numId w:val="2"/>
        </w:numPr>
        <w:ind w:right="270"/>
        <w:rPr>
          <w:sz w:val="24"/>
          <w:szCs w:val="24"/>
        </w:rPr>
      </w:pPr>
      <w:r>
        <w:rPr>
          <w:sz w:val="24"/>
          <w:szCs w:val="24"/>
        </w:rPr>
        <w:t xml:space="preserve">Have </w:t>
      </w:r>
      <w:r w:rsidR="00B33809">
        <w:rPr>
          <w:sz w:val="24"/>
          <w:szCs w:val="24"/>
        </w:rPr>
        <w:t>______</w:t>
      </w:r>
      <w:r>
        <w:rPr>
          <w:sz w:val="24"/>
          <w:szCs w:val="24"/>
        </w:rPr>
        <w:t xml:space="preserve"> spend time completing an interest inventory to </w:t>
      </w:r>
      <w:r w:rsidR="00C20BD3">
        <w:rPr>
          <w:sz w:val="24"/>
          <w:szCs w:val="24"/>
        </w:rPr>
        <w:t>assist in</w:t>
      </w:r>
      <w:r w:rsidR="00371AB3">
        <w:rPr>
          <w:sz w:val="24"/>
          <w:szCs w:val="24"/>
        </w:rPr>
        <w:t xml:space="preserve"> </w:t>
      </w:r>
      <w:r>
        <w:rPr>
          <w:sz w:val="24"/>
          <w:szCs w:val="24"/>
        </w:rPr>
        <w:t>find</w:t>
      </w:r>
      <w:r w:rsidR="00371AB3">
        <w:rPr>
          <w:sz w:val="24"/>
          <w:szCs w:val="24"/>
        </w:rPr>
        <w:t>ing</w:t>
      </w:r>
      <w:r>
        <w:rPr>
          <w:sz w:val="24"/>
          <w:szCs w:val="24"/>
        </w:rPr>
        <w:t xml:space="preserve"> engaging and interesting materials to read. </w:t>
      </w:r>
      <w:r w:rsidR="00C20BD3">
        <w:rPr>
          <w:sz w:val="24"/>
          <w:szCs w:val="24"/>
        </w:rPr>
        <w:t>Although some informal ones were done orally, it is an area that should be continually investigated. One inventory that can be completed over time is entitled “Tell Me What You Like” (McKenna &amp; Stahl, 2009)</w:t>
      </w:r>
      <w:r w:rsidR="00B41445">
        <w:rPr>
          <w:sz w:val="24"/>
          <w:szCs w:val="24"/>
        </w:rPr>
        <w:t>.</w:t>
      </w:r>
    </w:p>
    <w:p w14:paraId="110D22FB" w14:textId="799A7576" w:rsidR="004B6B64" w:rsidRPr="00B33809" w:rsidRDefault="004B6B64" w:rsidP="00B33809">
      <w:pPr>
        <w:ind w:right="270"/>
        <w:rPr>
          <w:sz w:val="24"/>
          <w:szCs w:val="24"/>
        </w:rPr>
      </w:pPr>
    </w:p>
    <w:p w14:paraId="0677212D" w14:textId="5B4DEB24" w:rsidR="00ED48F0" w:rsidRDefault="00ED48F0" w:rsidP="00237CFA">
      <w:pPr>
        <w:ind w:right="270"/>
        <w:rPr>
          <w:sz w:val="24"/>
          <w:szCs w:val="24"/>
        </w:rPr>
      </w:pPr>
    </w:p>
    <w:p w14:paraId="3761F263" w14:textId="77777777" w:rsidR="005E59D4" w:rsidRPr="00B06100" w:rsidRDefault="005E59D4" w:rsidP="00EE07FA">
      <w:pPr>
        <w:pBdr>
          <w:bottom w:val="single" w:sz="12" w:space="1" w:color="auto"/>
        </w:pBdr>
        <w:ind w:right="270"/>
        <w:rPr>
          <w:sz w:val="24"/>
          <w:szCs w:val="24"/>
        </w:rPr>
      </w:pPr>
    </w:p>
    <w:p w14:paraId="439C9875" w14:textId="77777777" w:rsidR="00C60F3D" w:rsidRPr="00B06100" w:rsidRDefault="00C60F3D" w:rsidP="00473A6F">
      <w:pPr>
        <w:ind w:left="90" w:right="270"/>
        <w:rPr>
          <w:sz w:val="24"/>
          <w:szCs w:val="24"/>
          <w:u w:val="single"/>
        </w:rPr>
      </w:pPr>
    </w:p>
    <w:p w14:paraId="7DBB86E8" w14:textId="77777777" w:rsidR="00EE07FA" w:rsidRDefault="00EE07FA" w:rsidP="00473A6F">
      <w:pPr>
        <w:ind w:left="90" w:right="270"/>
        <w:rPr>
          <w:sz w:val="24"/>
          <w:szCs w:val="24"/>
          <w:u w:val="single"/>
        </w:rPr>
      </w:pPr>
    </w:p>
    <w:p w14:paraId="1E335B8F" w14:textId="77777777" w:rsidR="00EE07FA" w:rsidRDefault="00EE07FA" w:rsidP="00473A6F">
      <w:pPr>
        <w:ind w:left="90" w:right="270"/>
        <w:rPr>
          <w:sz w:val="24"/>
          <w:szCs w:val="24"/>
          <w:u w:val="single"/>
        </w:rPr>
      </w:pPr>
    </w:p>
    <w:p w14:paraId="7E0F43C6" w14:textId="77777777" w:rsidR="00B33809" w:rsidRDefault="00B33809" w:rsidP="007F0378">
      <w:pPr>
        <w:ind w:left="540" w:right="270"/>
      </w:pPr>
      <w:r>
        <w:rPr>
          <w:sz w:val="24"/>
          <w:szCs w:val="24"/>
        </w:rPr>
        <w:t>___________________________</w:t>
      </w:r>
    </w:p>
    <w:p w14:paraId="060B356E" w14:textId="5A90BF7F" w:rsidR="00B33809" w:rsidRDefault="00B33809" w:rsidP="007F0378">
      <w:pPr>
        <w:ind w:left="540" w:right="270"/>
        <w:rPr>
          <w:sz w:val="24"/>
          <w:szCs w:val="24"/>
        </w:rPr>
      </w:pPr>
    </w:p>
    <w:p w14:paraId="37A43E19" w14:textId="09DDA911" w:rsidR="00EE07FA" w:rsidRDefault="00B33809" w:rsidP="007F0378">
      <w:pPr>
        <w:ind w:left="540" w:right="270"/>
        <w:rPr>
          <w:sz w:val="24"/>
          <w:szCs w:val="24"/>
        </w:rPr>
      </w:pPr>
      <w:r>
        <w:rPr>
          <w:sz w:val="24"/>
          <w:szCs w:val="24"/>
        </w:rPr>
        <w:t>Name/Title</w:t>
      </w:r>
    </w:p>
    <w:p w14:paraId="0F14F396" w14:textId="15377178" w:rsidR="00C60F3D" w:rsidRPr="00B06100" w:rsidRDefault="002924F9" w:rsidP="007F0378">
      <w:pPr>
        <w:ind w:left="540" w:right="270"/>
        <w:rPr>
          <w:sz w:val="24"/>
          <w:szCs w:val="24"/>
        </w:rPr>
      </w:pPr>
      <w:r>
        <w:rPr>
          <w:sz w:val="24"/>
          <w:szCs w:val="24"/>
        </w:rPr>
        <w:t>Fun</w:t>
      </w:r>
      <w:r w:rsidR="00EE07FA">
        <w:rPr>
          <w:sz w:val="24"/>
          <w:szCs w:val="24"/>
        </w:rPr>
        <w:t xml:space="preserve"> Public Schools</w:t>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p>
    <w:p w14:paraId="31D188FA" w14:textId="4CA14442" w:rsidR="00C60F3D" w:rsidRPr="00B06100" w:rsidRDefault="00C60F3D" w:rsidP="00473A6F">
      <w:pPr>
        <w:ind w:left="90" w:right="270"/>
        <w:rPr>
          <w:sz w:val="24"/>
          <w:szCs w:val="24"/>
        </w:rPr>
      </w:pP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p>
    <w:p w14:paraId="4E809D3C" w14:textId="77777777" w:rsidR="00C60F3D" w:rsidRPr="00B06100" w:rsidRDefault="00C60F3D" w:rsidP="00473A6F">
      <w:pPr>
        <w:ind w:left="90" w:right="270"/>
        <w:rPr>
          <w:b/>
          <w:sz w:val="24"/>
          <w:szCs w:val="24"/>
        </w:rPr>
      </w:pPr>
    </w:p>
    <w:p w14:paraId="496326C5" w14:textId="77777777" w:rsidR="00C60F3D" w:rsidRPr="00B06100" w:rsidRDefault="00C60F3D" w:rsidP="00473A6F">
      <w:pPr>
        <w:ind w:left="90" w:right="270"/>
        <w:rPr>
          <w:sz w:val="24"/>
          <w:szCs w:val="24"/>
        </w:rPr>
      </w:pPr>
    </w:p>
    <w:p w14:paraId="3A7750C5" w14:textId="77777777" w:rsidR="00C60F3D" w:rsidRPr="009F3BF3" w:rsidRDefault="00C60F3D" w:rsidP="00473A6F">
      <w:pPr>
        <w:ind w:left="90" w:right="270"/>
        <w:rPr>
          <w:rFonts w:eastAsia="Arial Unicode MS"/>
          <w:sz w:val="24"/>
          <w:szCs w:val="24"/>
        </w:rPr>
      </w:pPr>
    </w:p>
    <w:p w14:paraId="0E626D50" w14:textId="77777777" w:rsidR="00CB64CE" w:rsidRPr="000A53D8" w:rsidRDefault="00CB64CE" w:rsidP="00473A6F">
      <w:pPr>
        <w:ind w:left="90" w:right="270"/>
        <w:rPr>
          <w:b/>
          <w:i/>
          <w:sz w:val="24"/>
          <w:szCs w:val="24"/>
          <w:highlight w:val="yellow"/>
        </w:rPr>
      </w:pPr>
      <w:r w:rsidRPr="000A53D8">
        <w:rPr>
          <w:b/>
          <w:i/>
          <w:sz w:val="24"/>
          <w:szCs w:val="24"/>
          <w:highlight w:val="yellow"/>
        </w:rPr>
        <w:t xml:space="preserve"> </w:t>
      </w:r>
    </w:p>
    <w:sectPr w:rsidR="00CB64CE" w:rsidRPr="000A53D8" w:rsidSect="007376E8">
      <w:footerReference w:type="even" r:id="rId8"/>
      <w:footerReference w:type="default" r:id="rId9"/>
      <w:pgSz w:w="12240" w:h="15840"/>
      <w:pgMar w:top="99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4E5676" w14:textId="77777777" w:rsidR="00371AB3" w:rsidRDefault="00371AB3" w:rsidP="00EC7CEA">
      <w:r>
        <w:separator/>
      </w:r>
    </w:p>
  </w:endnote>
  <w:endnote w:type="continuationSeparator" w:id="0">
    <w:p w14:paraId="34D6DD4D" w14:textId="77777777" w:rsidR="00371AB3" w:rsidRDefault="00371AB3" w:rsidP="00EC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7062C" w14:textId="77777777" w:rsidR="00371AB3" w:rsidRDefault="00371AB3"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346F1F" w14:textId="77777777" w:rsidR="00371AB3" w:rsidRDefault="00371AB3" w:rsidP="00EC7CE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8F39C" w14:textId="77777777" w:rsidR="00371AB3" w:rsidRDefault="00371AB3"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33809">
      <w:rPr>
        <w:rStyle w:val="PageNumber"/>
        <w:noProof/>
      </w:rPr>
      <w:t>1</w:t>
    </w:r>
    <w:r>
      <w:rPr>
        <w:rStyle w:val="PageNumber"/>
      </w:rPr>
      <w:fldChar w:fldCharType="end"/>
    </w:r>
  </w:p>
  <w:p w14:paraId="49368EEC" w14:textId="77777777" w:rsidR="00371AB3" w:rsidRDefault="00371AB3" w:rsidP="00EC7CE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1E307" w14:textId="77777777" w:rsidR="00371AB3" w:rsidRDefault="00371AB3" w:rsidP="00EC7CEA">
      <w:r>
        <w:separator/>
      </w:r>
    </w:p>
  </w:footnote>
  <w:footnote w:type="continuationSeparator" w:id="0">
    <w:p w14:paraId="1C1490CC" w14:textId="77777777" w:rsidR="00371AB3" w:rsidRDefault="00371AB3" w:rsidP="00EC7CE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300"/>
    <w:multiLevelType w:val="hybridMultilevel"/>
    <w:tmpl w:val="E024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6CEC"/>
    <w:multiLevelType w:val="hybridMultilevel"/>
    <w:tmpl w:val="F0E0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13FC4"/>
    <w:multiLevelType w:val="hybridMultilevel"/>
    <w:tmpl w:val="AF361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3779B"/>
    <w:multiLevelType w:val="hybridMultilevel"/>
    <w:tmpl w:val="423EA9A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F23621"/>
    <w:multiLevelType w:val="hybridMultilevel"/>
    <w:tmpl w:val="F01CE1FA"/>
    <w:lvl w:ilvl="0" w:tplc="07C446C8">
      <w:start w:val="1"/>
      <w:numFmt w:val="decimal"/>
      <w:lvlText w:val="%1."/>
      <w:lvlJc w:val="left"/>
      <w:pPr>
        <w:ind w:left="450" w:hanging="360"/>
      </w:pPr>
      <w:rPr>
        <w:rFonts w:hint="default"/>
        <w:u w:val="singl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528B6035"/>
    <w:multiLevelType w:val="hybridMultilevel"/>
    <w:tmpl w:val="220A29FC"/>
    <w:lvl w:ilvl="0" w:tplc="92DEE998">
      <w:start w:val="1"/>
      <w:numFmt w:val="decimal"/>
      <w:lvlText w:val="%1."/>
      <w:lvlJc w:val="left"/>
      <w:pPr>
        <w:ind w:left="450" w:hanging="360"/>
      </w:pPr>
      <w:rPr>
        <w:rFonts w:hint="default"/>
        <w:b w:val="0"/>
        <w:u w:val="singl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65F652C2"/>
    <w:multiLevelType w:val="hybridMultilevel"/>
    <w:tmpl w:val="910E593E"/>
    <w:lvl w:ilvl="0" w:tplc="D9D69B0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3"/>
  </w:num>
  <w:num w:numId="3">
    <w:abstractNumId w:val="6"/>
  </w:num>
  <w:num w:numId="4">
    <w:abstractNumId w:val="0"/>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0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0EF"/>
    <w:rsid w:val="000022FA"/>
    <w:rsid w:val="00013E6E"/>
    <w:rsid w:val="00015EED"/>
    <w:rsid w:val="00030B26"/>
    <w:rsid w:val="000347FD"/>
    <w:rsid w:val="00034BB7"/>
    <w:rsid w:val="00045FCA"/>
    <w:rsid w:val="0005062B"/>
    <w:rsid w:val="0005166B"/>
    <w:rsid w:val="000537CF"/>
    <w:rsid w:val="00061065"/>
    <w:rsid w:val="00062116"/>
    <w:rsid w:val="00065CD6"/>
    <w:rsid w:val="00071903"/>
    <w:rsid w:val="0008374F"/>
    <w:rsid w:val="000953D3"/>
    <w:rsid w:val="000A53D8"/>
    <w:rsid w:val="000B43F4"/>
    <w:rsid w:val="000D0995"/>
    <w:rsid w:val="000D65CC"/>
    <w:rsid w:val="000E1E5A"/>
    <w:rsid w:val="000E47F6"/>
    <w:rsid w:val="000F0B24"/>
    <w:rsid w:val="000F49A8"/>
    <w:rsid w:val="000F5824"/>
    <w:rsid w:val="00112A3B"/>
    <w:rsid w:val="00116600"/>
    <w:rsid w:val="001212CE"/>
    <w:rsid w:val="001256F7"/>
    <w:rsid w:val="00125809"/>
    <w:rsid w:val="0014060E"/>
    <w:rsid w:val="00166DBE"/>
    <w:rsid w:val="00170923"/>
    <w:rsid w:val="0017587C"/>
    <w:rsid w:val="00191C87"/>
    <w:rsid w:val="00197835"/>
    <w:rsid w:val="001B0688"/>
    <w:rsid w:val="001C1F36"/>
    <w:rsid w:val="001D2BF8"/>
    <w:rsid w:val="001F5FC8"/>
    <w:rsid w:val="002018F4"/>
    <w:rsid w:val="002113C4"/>
    <w:rsid w:val="00217D3D"/>
    <w:rsid w:val="002306D3"/>
    <w:rsid w:val="0023551C"/>
    <w:rsid w:val="00237CFA"/>
    <w:rsid w:val="00241481"/>
    <w:rsid w:val="00245AB4"/>
    <w:rsid w:val="002574AA"/>
    <w:rsid w:val="00260D64"/>
    <w:rsid w:val="00275DBB"/>
    <w:rsid w:val="002924F9"/>
    <w:rsid w:val="002A1732"/>
    <w:rsid w:val="002A305F"/>
    <w:rsid w:val="002A5A46"/>
    <w:rsid w:val="002C7535"/>
    <w:rsid w:val="002D1013"/>
    <w:rsid w:val="002F5970"/>
    <w:rsid w:val="002F7722"/>
    <w:rsid w:val="00320FA9"/>
    <w:rsid w:val="0033069A"/>
    <w:rsid w:val="00343C32"/>
    <w:rsid w:val="00357792"/>
    <w:rsid w:val="00357FE2"/>
    <w:rsid w:val="00360C11"/>
    <w:rsid w:val="00371AB3"/>
    <w:rsid w:val="0038381B"/>
    <w:rsid w:val="003873CF"/>
    <w:rsid w:val="00395BA4"/>
    <w:rsid w:val="00395CAB"/>
    <w:rsid w:val="00397B0E"/>
    <w:rsid w:val="003A52CB"/>
    <w:rsid w:val="003C2F65"/>
    <w:rsid w:val="003E42F0"/>
    <w:rsid w:val="003E51C0"/>
    <w:rsid w:val="003E760E"/>
    <w:rsid w:val="003F3DF4"/>
    <w:rsid w:val="00402BC3"/>
    <w:rsid w:val="00406786"/>
    <w:rsid w:val="00417EFD"/>
    <w:rsid w:val="00431E15"/>
    <w:rsid w:val="00433BC6"/>
    <w:rsid w:val="004341E5"/>
    <w:rsid w:val="00450732"/>
    <w:rsid w:val="0045267B"/>
    <w:rsid w:val="00453742"/>
    <w:rsid w:val="00462023"/>
    <w:rsid w:val="0047251B"/>
    <w:rsid w:val="00473A6F"/>
    <w:rsid w:val="0048064C"/>
    <w:rsid w:val="00484787"/>
    <w:rsid w:val="00485F17"/>
    <w:rsid w:val="00491049"/>
    <w:rsid w:val="00495ACD"/>
    <w:rsid w:val="004A18BA"/>
    <w:rsid w:val="004A5CDE"/>
    <w:rsid w:val="004A76A7"/>
    <w:rsid w:val="004B07CA"/>
    <w:rsid w:val="004B6B64"/>
    <w:rsid w:val="004D0C69"/>
    <w:rsid w:val="004D122C"/>
    <w:rsid w:val="004D3D8B"/>
    <w:rsid w:val="004E5109"/>
    <w:rsid w:val="005021C4"/>
    <w:rsid w:val="00521473"/>
    <w:rsid w:val="005219DC"/>
    <w:rsid w:val="005448D4"/>
    <w:rsid w:val="0055177B"/>
    <w:rsid w:val="00574260"/>
    <w:rsid w:val="005758BC"/>
    <w:rsid w:val="00576F9B"/>
    <w:rsid w:val="005A7B5D"/>
    <w:rsid w:val="005E59D4"/>
    <w:rsid w:val="005F63B6"/>
    <w:rsid w:val="0060066C"/>
    <w:rsid w:val="00601FD5"/>
    <w:rsid w:val="00631662"/>
    <w:rsid w:val="00636125"/>
    <w:rsid w:val="00643194"/>
    <w:rsid w:val="0064560C"/>
    <w:rsid w:val="00650909"/>
    <w:rsid w:val="00656F1C"/>
    <w:rsid w:val="00662E65"/>
    <w:rsid w:val="00663C15"/>
    <w:rsid w:val="00664F5D"/>
    <w:rsid w:val="0068180D"/>
    <w:rsid w:val="0068349A"/>
    <w:rsid w:val="00684EA0"/>
    <w:rsid w:val="00690C95"/>
    <w:rsid w:val="00697ACE"/>
    <w:rsid w:val="006A77E4"/>
    <w:rsid w:val="006B2FE9"/>
    <w:rsid w:val="006B36D6"/>
    <w:rsid w:val="006B58A4"/>
    <w:rsid w:val="006C43A5"/>
    <w:rsid w:val="006C6644"/>
    <w:rsid w:val="006C6E79"/>
    <w:rsid w:val="006C77E7"/>
    <w:rsid w:val="006E0AB9"/>
    <w:rsid w:val="006F3CD8"/>
    <w:rsid w:val="006F5DBE"/>
    <w:rsid w:val="00704AA9"/>
    <w:rsid w:val="0071466D"/>
    <w:rsid w:val="00717893"/>
    <w:rsid w:val="00724DBC"/>
    <w:rsid w:val="007327AB"/>
    <w:rsid w:val="007376E8"/>
    <w:rsid w:val="00740427"/>
    <w:rsid w:val="00750A37"/>
    <w:rsid w:val="00780F69"/>
    <w:rsid w:val="007833A8"/>
    <w:rsid w:val="007B00F1"/>
    <w:rsid w:val="007B45FE"/>
    <w:rsid w:val="007D15A2"/>
    <w:rsid w:val="007D7B3A"/>
    <w:rsid w:val="007E1A11"/>
    <w:rsid w:val="007F0378"/>
    <w:rsid w:val="007F3E3A"/>
    <w:rsid w:val="007F70EF"/>
    <w:rsid w:val="00803E4C"/>
    <w:rsid w:val="008058D9"/>
    <w:rsid w:val="00825B4C"/>
    <w:rsid w:val="00827B0E"/>
    <w:rsid w:val="008326BC"/>
    <w:rsid w:val="008345C4"/>
    <w:rsid w:val="00834AA9"/>
    <w:rsid w:val="00840ED6"/>
    <w:rsid w:val="00852E26"/>
    <w:rsid w:val="008532AA"/>
    <w:rsid w:val="00883C75"/>
    <w:rsid w:val="008909E1"/>
    <w:rsid w:val="008955B7"/>
    <w:rsid w:val="008A1949"/>
    <w:rsid w:val="008B3E06"/>
    <w:rsid w:val="008B5888"/>
    <w:rsid w:val="008E25B4"/>
    <w:rsid w:val="008E7B93"/>
    <w:rsid w:val="008F51B8"/>
    <w:rsid w:val="009121A4"/>
    <w:rsid w:val="00920173"/>
    <w:rsid w:val="009222EE"/>
    <w:rsid w:val="0093681F"/>
    <w:rsid w:val="00936BEC"/>
    <w:rsid w:val="00951ED9"/>
    <w:rsid w:val="0096684F"/>
    <w:rsid w:val="009706B8"/>
    <w:rsid w:val="00981359"/>
    <w:rsid w:val="00981B78"/>
    <w:rsid w:val="009B3B28"/>
    <w:rsid w:val="009E2D51"/>
    <w:rsid w:val="009F187B"/>
    <w:rsid w:val="009F3BF3"/>
    <w:rsid w:val="009F3D7E"/>
    <w:rsid w:val="009F609E"/>
    <w:rsid w:val="00A06A36"/>
    <w:rsid w:val="00A26590"/>
    <w:rsid w:val="00A34F5C"/>
    <w:rsid w:val="00A50A1B"/>
    <w:rsid w:val="00A53EB3"/>
    <w:rsid w:val="00A55692"/>
    <w:rsid w:val="00A568A7"/>
    <w:rsid w:val="00A632AA"/>
    <w:rsid w:val="00A65858"/>
    <w:rsid w:val="00A663ED"/>
    <w:rsid w:val="00A664D7"/>
    <w:rsid w:val="00A67A7E"/>
    <w:rsid w:val="00A8135E"/>
    <w:rsid w:val="00A931A8"/>
    <w:rsid w:val="00AA436C"/>
    <w:rsid w:val="00AA68F9"/>
    <w:rsid w:val="00AA6A0B"/>
    <w:rsid w:val="00AB11B5"/>
    <w:rsid w:val="00AB412B"/>
    <w:rsid w:val="00AB4732"/>
    <w:rsid w:val="00AF5BD3"/>
    <w:rsid w:val="00B33809"/>
    <w:rsid w:val="00B35003"/>
    <w:rsid w:val="00B41445"/>
    <w:rsid w:val="00B4704B"/>
    <w:rsid w:val="00B50EEA"/>
    <w:rsid w:val="00B616CB"/>
    <w:rsid w:val="00B77E47"/>
    <w:rsid w:val="00B83AB7"/>
    <w:rsid w:val="00BA2EC6"/>
    <w:rsid w:val="00BA4E0E"/>
    <w:rsid w:val="00BA7642"/>
    <w:rsid w:val="00BB10EC"/>
    <w:rsid w:val="00BB345A"/>
    <w:rsid w:val="00BD5BC2"/>
    <w:rsid w:val="00BE5C46"/>
    <w:rsid w:val="00BF09BD"/>
    <w:rsid w:val="00BF1384"/>
    <w:rsid w:val="00BF3BB3"/>
    <w:rsid w:val="00C02045"/>
    <w:rsid w:val="00C07EA1"/>
    <w:rsid w:val="00C13BB9"/>
    <w:rsid w:val="00C157B6"/>
    <w:rsid w:val="00C20BD3"/>
    <w:rsid w:val="00C60F3D"/>
    <w:rsid w:val="00C967FD"/>
    <w:rsid w:val="00C97DCE"/>
    <w:rsid w:val="00CB0B2E"/>
    <w:rsid w:val="00CB64CE"/>
    <w:rsid w:val="00CB6996"/>
    <w:rsid w:val="00CB7223"/>
    <w:rsid w:val="00CC417A"/>
    <w:rsid w:val="00CD6865"/>
    <w:rsid w:val="00CE33F5"/>
    <w:rsid w:val="00CE5E03"/>
    <w:rsid w:val="00CF2213"/>
    <w:rsid w:val="00CF5EC6"/>
    <w:rsid w:val="00D03B1D"/>
    <w:rsid w:val="00D07D48"/>
    <w:rsid w:val="00D17B3C"/>
    <w:rsid w:val="00D23135"/>
    <w:rsid w:val="00D6252E"/>
    <w:rsid w:val="00D6551E"/>
    <w:rsid w:val="00D73A46"/>
    <w:rsid w:val="00D8040F"/>
    <w:rsid w:val="00D86027"/>
    <w:rsid w:val="00D902CF"/>
    <w:rsid w:val="00D931BE"/>
    <w:rsid w:val="00DA3C7C"/>
    <w:rsid w:val="00DB0B03"/>
    <w:rsid w:val="00DD55FD"/>
    <w:rsid w:val="00E05A50"/>
    <w:rsid w:val="00E07780"/>
    <w:rsid w:val="00E12188"/>
    <w:rsid w:val="00E16E97"/>
    <w:rsid w:val="00E2742E"/>
    <w:rsid w:val="00E313CD"/>
    <w:rsid w:val="00E36381"/>
    <w:rsid w:val="00E46A23"/>
    <w:rsid w:val="00E54BDF"/>
    <w:rsid w:val="00E63B55"/>
    <w:rsid w:val="00E774ED"/>
    <w:rsid w:val="00E8097E"/>
    <w:rsid w:val="00E80A61"/>
    <w:rsid w:val="00E82382"/>
    <w:rsid w:val="00E87D70"/>
    <w:rsid w:val="00E92007"/>
    <w:rsid w:val="00E955B7"/>
    <w:rsid w:val="00EA21B5"/>
    <w:rsid w:val="00EC6872"/>
    <w:rsid w:val="00EC7CEA"/>
    <w:rsid w:val="00ED48F0"/>
    <w:rsid w:val="00EE07FA"/>
    <w:rsid w:val="00EF615D"/>
    <w:rsid w:val="00F04CD2"/>
    <w:rsid w:val="00F25DBF"/>
    <w:rsid w:val="00F26E47"/>
    <w:rsid w:val="00F36E2C"/>
    <w:rsid w:val="00F4401E"/>
    <w:rsid w:val="00F521C8"/>
    <w:rsid w:val="00F604F7"/>
    <w:rsid w:val="00F6710E"/>
    <w:rsid w:val="00F87A0E"/>
    <w:rsid w:val="00F96F95"/>
    <w:rsid w:val="00FB41B4"/>
    <w:rsid w:val="00FD4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12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paragraph" w:styleId="Heading7">
    <w:name w:val="heading 7"/>
    <w:basedOn w:val="Normal"/>
    <w:next w:val="Normal"/>
    <w:link w:val="Heading7Char"/>
    <w:qFormat/>
    <w:rsid w:val="00C60F3D"/>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 w:type="paragraph" w:styleId="ListParagraph">
    <w:name w:val="List Paragraph"/>
    <w:basedOn w:val="Normal"/>
    <w:uiPriority w:val="34"/>
    <w:qFormat/>
    <w:rsid w:val="00650909"/>
    <w:pPr>
      <w:ind w:left="720"/>
      <w:contextualSpacing/>
    </w:pPr>
  </w:style>
  <w:style w:type="character" w:customStyle="1" w:styleId="Heading7Char">
    <w:name w:val="Heading 7 Char"/>
    <w:basedOn w:val="DefaultParagraphFont"/>
    <w:link w:val="Heading7"/>
    <w:rsid w:val="00C60F3D"/>
    <w:rPr>
      <w:rFonts w:ascii="Times New Roman" w:eastAsia="Times New Roman" w:hAnsi="Times New Roman" w:cs="Times New Roman"/>
      <w:b/>
      <w:szCs w:val="20"/>
      <w:u w:val="single"/>
    </w:rPr>
  </w:style>
  <w:style w:type="character" w:styleId="Emphasis">
    <w:name w:val="Emphasis"/>
    <w:uiPriority w:val="20"/>
    <w:qFormat/>
    <w:rsid w:val="00C60F3D"/>
    <w:rPr>
      <w:i/>
      <w:iCs/>
    </w:rPr>
  </w:style>
  <w:style w:type="paragraph" w:styleId="NormalWeb">
    <w:name w:val="Normal (Web)"/>
    <w:basedOn w:val="Normal"/>
    <w:uiPriority w:val="99"/>
    <w:unhideWhenUsed/>
    <w:rsid w:val="008E25B4"/>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5448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48D4"/>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paragraph" w:styleId="Heading7">
    <w:name w:val="heading 7"/>
    <w:basedOn w:val="Normal"/>
    <w:next w:val="Normal"/>
    <w:link w:val="Heading7Char"/>
    <w:qFormat/>
    <w:rsid w:val="00C60F3D"/>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 w:type="paragraph" w:styleId="ListParagraph">
    <w:name w:val="List Paragraph"/>
    <w:basedOn w:val="Normal"/>
    <w:uiPriority w:val="34"/>
    <w:qFormat/>
    <w:rsid w:val="00650909"/>
    <w:pPr>
      <w:ind w:left="720"/>
      <w:contextualSpacing/>
    </w:pPr>
  </w:style>
  <w:style w:type="character" w:customStyle="1" w:styleId="Heading7Char">
    <w:name w:val="Heading 7 Char"/>
    <w:basedOn w:val="DefaultParagraphFont"/>
    <w:link w:val="Heading7"/>
    <w:rsid w:val="00C60F3D"/>
    <w:rPr>
      <w:rFonts w:ascii="Times New Roman" w:eastAsia="Times New Roman" w:hAnsi="Times New Roman" w:cs="Times New Roman"/>
      <w:b/>
      <w:szCs w:val="20"/>
      <w:u w:val="single"/>
    </w:rPr>
  </w:style>
  <w:style w:type="character" w:styleId="Emphasis">
    <w:name w:val="Emphasis"/>
    <w:uiPriority w:val="20"/>
    <w:qFormat/>
    <w:rsid w:val="00C60F3D"/>
    <w:rPr>
      <w:i/>
      <w:iCs/>
    </w:rPr>
  </w:style>
  <w:style w:type="paragraph" w:styleId="NormalWeb">
    <w:name w:val="Normal (Web)"/>
    <w:basedOn w:val="Normal"/>
    <w:uiPriority w:val="99"/>
    <w:unhideWhenUsed/>
    <w:rsid w:val="008E25B4"/>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5448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48D4"/>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69148">
      <w:bodyDiv w:val="1"/>
      <w:marLeft w:val="480"/>
      <w:marRight w:val="480"/>
      <w:marTop w:val="195"/>
      <w:marBottom w:val="195"/>
      <w:divBdr>
        <w:top w:val="none" w:sz="0" w:space="0" w:color="auto"/>
        <w:left w:val="none" w:sz="0" w:space="0" w:color="auto"/>
        <w:bottom w:val="none" w:sz="0" w:space="0" w:color="auto"/>
        <w:right w:val="none" w:sz="0" w:space="0" w:color="auto"/>
      </w:divBdr>
      <w:divsChild>
        <w:div w:id="733743879">
          <w:marLeft w:val="0"/>
          <w:marRight w:val="0"/>
          <w:marTop w:val="0"/>
          <w:marBottom w:val="0"/>
          <w:divBdr>
            <w:top w:val="none" w:sz="0" w:space="0" w:color="auto"/>
            <w:left w:val="none" w:sz="0" w:space="0" w:color="auto"/>
            <w:bottom w:val="none" w:sz="0" w:space="0" w:color="auto"/>
            <w:right w:val="none" w:sz="0" w:space="0" w:color="auto"/>
          </w:divBdr>
          <w:divsChild>
            <w:div w:id="819539138">
              <w:marLeft w:val="0"/>
              <w:marRight w:val="0"/>
              <w:marTop w:val="0"/>
              <w:marBottom w:val="0"/>
              <w:divBdr>
                <w:top w:val="none" w:sz="0" w:space="0" w:color="auto"/>
                <w:left w:val="none" w:sz="0" w:space="0" w:color="auto"/>
                <w:bottom w:val="none" w:sz="0" w:space="0" w:color="auto"/>
                <w:right w:val="none" w:sz="0" w:space="0" w:color="auto"/>
              </w:divBdr>
              <w:divsChild>
                <w:div w:id="897740502">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312029408">
      <w:bodyDiv w:val="1"/>
      <w:marLeft w:val="0"/>
      <w:marRight w:val="0"/>
      <w:marTop w:val="0"/>
      <w:marBottom w:val="0"/>
      <w:divBdr>
        <w:top w:val="none" w:sz="0" w:space="0" w:color="auto"/>
        <w:left w:val="none" w:sz="0" w:space="0" w:color="auto"/>
        <w:bottom w:val="none" w:sz="0" w:space="0" w:color="auto"/>
        <w:right w:val="none" w:sz="0" w:space="0" w:color="auto"/>
      </w:divBdr>
    </w:div>
    <w:div w:id="365326440">
      <w:bodyDiv w:val="1"/>
      <w:marLeft w:val="0"/>
      <w:marRight w:val="0"/>
      <w:marTop w:val="0"/>
      <w:marBottom w:val="0"/>
      <w:divBdr>
        <w:top w:val="none" w:sz="0" w:space="0" w:color="auto"/>
        <w:left w:val="none" w:sz="0" w:space="0" w:color="auto"/>
        <w:bottom w:val="none" w:sz="0" w:space="0" w:color="auto"/>
        <w:right w:val="none" w:sz="0" w:space="0" w:color="auto"/>
      </w:divBdr>
    </w:div>
    <w:div w:id="916017183">
      <w:bodyDiv w:val="1"/>
      <w:marLeft w:val="0"/>
      <w:marRight w:val="0"/>
      <w:marTop w:val="0"/>
      <w:marBottom w:val="0"/>
      <w:divBdr>
        <w:top w:val="none" w:sz="0" w:space="0" w:color="auto"/>
        <w:left w:val="none" w:sz="0" w:space="0" w:color="auto"/>
        <w:bottom w:val="none" w:sz="0" w:space="0" w:color="auto"/>
        <w:right w:val="none" w:sz="0" w:space="0" w:color="auto"/>
      </w:divBdr>
    </w:div>
    <w:div w:id="1418746121">
      <w:bodyDiv w:val="1"/>
      <w:marLeft w:val="0"/>
      <w:marRight w:val="0"/>
      <w:marTop w:val="0"/>
      <w:marBottom w:val="0"/>
      <w:divBdr>
        <w:top w:val="none" w:sz="0" w:space="0" w:color="auto"/>
        <w:left w:val="none" w:sz="0" w:space="0" w:color="auto"/>
        <w:bottom w:val="none" w:sz="0" w:space="0" w:color="auto"/>
        <w:right w:val="none" w:sz="0" w:space="0" w:color="auto"/>
      </w:divBdr>
    </w:div>
    <w:div w:id="1443694485">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411387198">
          <w:marLeft w:val="0"/>
          <w:marRight w:val="0"/>
          <w:marTop w:val="0"/>
          <w:marBottom w:val="0"/>
          <w:divBdr>
            <w:top w:val="none" w:sz="0" w:space="0" w:color="auto"/>
            <w:left w:val="none" w:sz="0" w:space="0" w:color="auto"/>
            <w:bottom w:val="none" w:sz="0" w:space="0" w:color="auto"/>
            <w:right w:val="none" w:sz="0" w:space="0" w:color="auto"/>
          </w:divBdr>
          <w:divsChild>
            <w:div w:id="1662193560">
              <w:marLeft w:val="0"/>
              <w:marRight w:val="0"/>
              <w:marTop w:val="0"/>
              <w:marBottom w:val="0"/>
              <w:divBdr>
                <w:top w:val="none" w:sz="0" w:space="0" w:color="auto"/>
                <w:left w:val="none" w:sz="0" w:space="0" w:color="auto"/>
                <w:bottom w:val="none" w:sz="0" w:space="0" w:color="auto"/>
                <w:right w:val="none" w:sz="0" w:space="0" w:color="auto"/>
              </w:divBdr>
              <w:divsChild>
                <w:div w:id="1888562815">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1673214614">
      <w:bodyDiv w:val="1"/>
      <w:marLeft w:val="0"/>
      <w:marRight w:val="0"/>
      <w:marTop w:val="0"/>
      <w:marBottom w:val="0"/>
      <w:divBdr>
        <w:top w:val="none" w:sz="0" w:space="0" w:color="auto"/>
        <w:left w:val="none" w:sz="0" w:space="0" w:color="auto"/>
        <w:bottom w:val="none" w:sz="0" w:space="0" w:color="auto"/>
        <w:right w:val="none" w:sz="0" w:space="0" w:color="auto"/>
      </w:divBdr>
    </w:div>
    <w:div w:id="1853033862">
      <w:bodyDiv w:val="1"/>
      <w:marLeft w:val="0"/>
      <w:marRight w:val="0"/>
      <w:marTop w:val="0"/>
      <w:marBottom w:val="0"/>
      <w:divBdr>
        <w:top w:val="none" w:sz="0" w:space="0" w:color="auto"/>
        <w:left w:val="none" w:sz="0" w:space="0" w:color="auto"/>
        <w:bottom w:val="none" w:sz="0" w:space="0" w:color="auto"/>
        <w:right w:val="none" w:sz="0" w:space="0" w:color="auto"/>
      </w:divBdr>
    </w:div>
    <w:div w:id="1915237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684</Words>
  <Characters>3904</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Rafferty</dc:creator>
  <cp:keywords/>
  <dc:description/>
  <cp:lastModifiedBy>Michael Rafferty</cp:lastModifiedBy>
  <cp:revision>2</cp:revision>
  <cp:lastPrinted>2013-03-12T22:57:00Z</cp:lastPrinted>
  <dcterms:created xsi:type="dcterms:W3CDTF">2013-03-25T22:41:00Z</dcterms:created>
  <dcterms:modified xsi:type="dcterms:W3CDTF">2013-03-25T22:41:00Z</dcterms:modified>
</cp:coreProperties>
</file>